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XBasisdatenV — Inkrafttreten</w:t>
      </w:r>
    </w:p>
    <w:p>
      <w:r>
        <w:rPr>
          <w:color w:val="555555"/>
          <w:sz w:val="18"/>
        </w:rPr>
        <w:t xml:space="preserve">XBasisdaten-Verordnung</w:t>
      </w:r>
    </w:p>
    <w:p>
      <w:r>
        <w:rPr>
          <w:color w:val="555555"/>
          <w:sz w:val="18"/>
        </w:rPr>
        <w:t xml:space="preserve">Stand: 02.04.2022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XBasisdatenV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https://recht.nulegal.eu/gesetze/XBasisdatenV/2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XBasisdatenV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