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WupperVG - (Nordrhein-Westfalen) — Inkrafttreten</w:t>
      </w:r>
    </w:p>
    <w:p>
      <w:r>
        <w:rPr>
          <w:color w:val="555555"/>
          <w:sz w:val="18"/>
        </w:rPr>
        <w:t xml:space="preserve">Wupperverbandsgesetz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Tage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Der Justizminister</w:t>
      </w:r>
    </w:p>
    <w:p>
      <w:r>
        <w:t xml:space="preserve">Der Minister für Wirtschaft,</w:t>
      </w:r>
    </w:p>
    <w:p>
      <w:r>
        <w:t xml:space="preserve">Mittelstand und Technologie</w:t>
      </w:r>
    </w:p>
    <w:p>
      <w:r>
        <w:t xml:space="preserve">Der Minister für Umwelt,</w:t>
      </w:r>
    </w:p>
    <w:p>
      <w:r>
        <w:t xml:space="preserve">Raumordnung und Landwirtschaft</w:t>
      </w:r>
    </w:p>
    <w:p>
      <w:r>
        <w:t xml:space="preserve">Der Minister</w:t>
      </w:r>
    </w:p>
    <w:p>
      <w:r>
        <w:t xml:space="preserve">für Stadtentwicklung und Verkehr</w:t>
      </w:r>
    </w:p>
    <w:p>
      <w:r>
        <w:rPr>
          <w:color w:val="555555"/>
          <w:sz w:val="17"/>
        </w:rPr>
        <w:t xml:space="preserve">Zitiervorschlag: § 42 WupperVG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https://recht.nulegal.eu/gesetze/WupperVG%20-/42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