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WuSolvV — Außerbilanzielle Adressenausfallrisikopositionen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 den außerbilanziellen Adressenausfallrisikopositionen gehören</w:t>
      </w:r>
    </w:p>
    <w:p>
      <w:pPr>
        <w:ind w:left="420"/>
      </w:pPr>
      <w:r>
        <w:t xml:space="preserve">1. außerbilanzielle Geschäfte im Sinne von § 19 Absatz 1 Satz 3 des Kreditwesengesetzes,</w:t>
      </w:r>
    </w:p>
    <w:p>
      <w:pPr>
        <w:ind w:left="420"/>
      </w:pPr>
      <w:r>
        <w:t xml:space="preserve">2. Credit Default Swaps, die eingebettet sind in Kreditderivate, die als Credit Linked Note ausgestaltet sind und zugleich bilanzielle Adressenausfallrisikopositionen darstellen,</w:t>
      </w:r>
    </w:p>
    <w:p>
      <w:pPr>
        <w:ind w:left="420"/>
      </w:pPr>
      <w:r>
        <w:t xml:space="preserve">3. Terminkäufe und Stillhalterverpflichtungen aus Verkaufsoptionen, wenn der Geschäftsgegenstand unter der Annahme tatsächlicher Lieferung oder Abnahme des Geschäftsgegenstandes eine bilanzielle Adressenausfallrisikoposition nach § 8 begründen würde,</w:t>
      </w:r>
    </w:p>
    <w:p>
      <w:pPr>
        <w:ind w:left="420"/>
      </w:pPr>
      <w:r>
        <w:t xml:space="preserve">4. unbezahlte Anteile von teileingezahlten Wertpapieren und</w:t>
      </w:r>
    </w:p>
    <w:p>
      <w:pPr>
        <w:ind w:left="420"/>
      </w:pPr>
      <w:r>
        <w:t xml:space="preserve">5. Eröffnungen und Bestätigungen von Dokumentenakkreditiven, die durch Warenpapiere besichert werden.</w:t>
      </w:r>
    </w:p>
    <w:p>
      <w:r>
        <w:t xml:space="preserve">(2) Geschäfte, die nach § 9 derivative Adressenausfallrisikopositionen sind und zu den außerbilanziellen Adressenausfallrisikopositionen nach Absatz 1 Nummer 1 bis 5 gehören, bilden sowohl eine derivative Adressenausfallrisikoposition als auch eine außerbilanzielle Adressenausfallrisikoposition.</w:t>
      </w:r>
    </w:p>
    <w:p>
      <w:r>
        <w:rPr>
          <w:color w:val="555555"/>
          <w:sz w:val="17"/>
        </w:rPr>
        <w:t xml:space="preserve">Zitiervorschlag: § 10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