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WpPGebV — Gebühren</w:t>
      </w:r>
    </w:p>
    <w:p>
      <w:r>
        <w:rPr>
          <w:color w:val="555555"/>
          <w:sz w:val="18"/>
        </w:rPr>
        <w:t xml:space="preserve">Wertpapierprospektgebührenverordnung</w:t>
      </w:r>
    </w:p>
    <w:p>
      <w:r>
        <w:rPr>
          <w:color w:val="555555"/>
          <w:sz w:val="18"/>
        </w:rPr>
        <w:t xml:space="preserve">Historische Fassung: Stand 24.07.2019 bis 01.10.2021. Dies ist nicht die aktuelle Fassung.</w:t>
      </w:r>
    </w:p>
    <w:p>
      <w:r>
        <w:t xml:space="preserve">(1) Die gebührenpflichtigen individuell zurechenbaren öffentlichen Leistungen und die Gebührensätze bestimmen sich vorbehaltlich der Regelungen in § 3 nach dem anliegenden Gebührenverzeichnis.</w:t>
      </w:r>
    </w:p>
    <w:p>
      <w:r>
        <w:t xml:space="preserve">(2) Ein Prospekt im Sinne des Gebührenverzeichnisses ist ein Prospekt für ein Wertpapier. Bei einer drucktechnischen Zusammenfassung mehrerer Prospekte in einem Dokument fällt die Gebühr für jeden einzelnen Prospekt an. Die Sätze 1 und 2 gelten für Wertpapier-Informationsblätter sowie für Nachträge, Wertpapierbeschreibungen in Verbindung mit Zusammenfassungen, endgültige Bedingungen und das endgültige Emissionsvolumen entsprechend. Ein Registrierungsformular, einschließlich eines einheitlichen Registrierungsformulars im Sinne des Gebührenverzeichnisses, ist ein Registrierungsformular für einen Emittenten. Satz 2 gilt für den Fall der drucktechnischen Zusammenfassung mehrerer Registrierungsformulare in einem Dokument entsprechend.</w:t>
      </w:r>
    </w:p>
    <w:p>
      <w:r>
        <w:rPr>
          <w:color w:val="555555"/>
          <w:sz w:val="17"/>
        </w:rPr>
        <w:t xml:space="preserve">Zitiervorschlag: § 2 WpPGebV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