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WpPG — Meldungen zum zentralen europäischen Zugangsportal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Die Informationen nach Artikel 21a Absatz 1 Unterabsatz 1 der Verordnung (EU) 2017/1129 sind der Bundesanstalt unter Beachtung der Vorgaben nach Artikel 21a Absatz 1 und 2 der Verordnung (EU) 2017/1129 ausschließlich elektronisch über das Melde- und Veröffentlichungssystem der Bundesanstalt zu melden. Die Meldepflichtigen sind verpflichtet, sich hierfür einen Zugang zum Melde- und Veröffentlichungssystem der Bundesanstalt einzurichten.</w:t>
      </w:r>
    </w:p>
    <w:p>
      <w:r>
        <w:rPr>
          <w:color w:val="555555"/>
          <w:sz w:val="17"/>
        </w:rPr>
        <w:t xml:space="preserve">Zitiervorschlag: § 23 WpPG</w:t>
      </w:r>
    </w:p>
    <w:p>
      <w:r>
        <w:rPr>
          <w:color w:val="555555"/>
          <w:sz w:val="17"/>
        </w:rPr>
        <w:t xml:space="preserve">Quelle: Bundesamt für Justiz, abgerufen 10.07.2026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