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WpPG — Zuständige Behörde</w:t>
      </w:r>
    </w:p>
    <w:p>
      <w:r>
        <w:rPr>
          <w:color w:val="555555"/>
          <w:sz w:val="18"/>
        </w:rPr>
        <w:t xml:space="preserve">Wertpapierprospektgesetz</w:t>
      </w:r>
    </w:p>
    <w:p>
      <w:r>
        <w:rPr>
          <w:color w:val="555555"/>
          <w:sz w:val="18"/>
        </w:rPr>
        <w:t xml:space="preserve">Stand: 24.07.2019 (konsolidierte Textfassung, kein amtliches Inkrafttretensdatum)</w:t>
      </w:r>
    </w:p>
    <w:p>
      <w:r>
        <w:t xml:space="preserve">Die Bundesanstalt ist zuständige Behörde im Sinne des Artikels 31 Absatz 1 Satz 1 der Verordnung (EU) 2017/1129 in der jeweils geltenden Fassung.</w:t>
      </w:r>
    </w:p>
    <w:p>
      <w:r>
        <w:rPr>
          <w:color w:val="555555"/>
          <w:sz w:val="17"/>
        </w:rPr>
        <w:t xml:space="preserve">Zitiervorschlag: § 17 WpPG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https://recht.nulegal.eu/gesetze/WpPG/17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