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WpPG — Haftungsausschluss bei fehlerhaftem Prospekt</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Nach den §§ 9 oder 10 kann nicht in Anspruch genommen werden, wer nachweist, dass er die Unrichtigkeit oder Unvollständigkeit der Angaben des Prospekts nicht gekannt hat und dass die Unkenntnis nicht auf grober Fahrlässigkeit beruht.</w:t>
      </w:r>
    </w:p>
    <w:p>
      <w:r>
        <w:t xml:space="preserve">(2) Ein Anspruch nach den §§ 9 oder 10 besteht nicht, sofern</w:t>
      </w:r>
    </w:p>
    <w:p>
      <w:pPr>
        <w:ind w:left="420"/>
      </w:pPr>
      <w:r>
        <w:t xml:space="preserve">1. die Wertpapiere nicht auf Grund des Prospekts erworben wurden,</w:t>
      </w:r>
    </w:p>
    <w:p>
      <w:pPr>
        <w:ind w:left="420"/>
      </w:pPr>
      <w:r>
        <w:t xml:space="preserve">2. der Sachverhalt, über den unrichtige oder unvollständige Angaben im Prospekt enthalten sind, nicht zu einer Minderung des Börsenpreises der Wertpapiere beigetragen hat,</w:t>
      </w:r>
    </w:p>
    <w:p>
      <w:pPr>
        <w:ind w:left="420"/>
      </w:pPr>
      <w:r>
        <w:t xml:space="preserve">3. der Erwerber die Unrichtigkeit oder Unvollständigkeit der Angaben des Prospekts bei dem Erwerb kannte,</w:t>
      </w:r>
    </w:p>
    <w:p>
      <w:pPr>
        <w:ind w:left="420"/>
      </w:pPr>
      <w:r>
        <w:t xml:space="preserve">4. vor dem Abschluss des Erwerbsgeschäfts im Rahmen des Jahresabschlusses oder Zwischenberichts des Emittenten, einer Veröffentlichung nach Artikel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in der jeweils geltenden Fassung oder einer vergleichbaren Bekanntmachung eine deutlich gestaltete Berichtigung der unrichtigen oder unvollständigen Angaben im Inland veröffentlicht wurde oder</w:t>
      </w:r>
    </w:p>
    <w:p>
      <w:pPr>
        <w:ind w:left="420"/>
      </w:pPr>
      <w:r>
        <w:t xml:space="preserve">5. er sich ausschließlich auf Grund von Angaben in der Zusammenfassung nach Artikel 7 der Verordnung (EU) 2017/1129 samt etwaiger Übersetzungen ergibt, es sei denn,</w:t>
      </w:r>
    </w:p>
    <w:p>
      <w:pPr>
        <w:ind w:left="780"/>
      </w:pPr>
      <w:r>
        <w:t xml:space="preserve">a) die Zusammenfassung ist irreführend, unrichtig oder widersprüchlich, wenn sie zusammen mit den anderen Teilen des Prospekts gelesen wird, oder</w:t>
      </w:r>
    </w:p>
    <w:p>
      <w:pPr>
        <w:ind w:left="780"/>
      </w:pPr>
      <w:r>
        <w:t xml:space="preserve">b) die Zusammenfassung enthält, wenn sie zusammen mit den anderen Teilen des Prospekts gelesen wird, nicht alle nach Artikel 7 Absatz 1 Unterabsatz 1 in Verbindung mit den Absätzen 5 bis 7 Buchstabe a bis d und Absatz 8 der Verordnung (EU) 2017/1129 erforderlichen Basisinformationen;</w:t>
      </w:r>
    </w:p>
    <w:p>
      <w:pPr>
        <w:ind w:left="780"/>
      </w:pPr>
      <w:r>
        <w:t xml:space="preserve">c) im Fall der Zusammenfassung eines EU-Folgeprospekts und eines EU-Wachstumsemissionsprospekts richtet sich die Vollständigkeit der relevanten Informationen nach Artikel 7 Absatz 1 Unterabsatz 1 in Verbindung mit Absatz 12a Unterabsatz 3 Buchstabe c der Verordnung (EU) 2017/1129.</w:t>
      </w:r>
    </w:p>
    <w:p>
      <w:r>
        <w:rPr>
          <w:color w:val="555555"/>
          <w:sz w:val="17"/>
        </w:rPr>
        <w:t xml:space="preserve">Zitiervorschlag: § 12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