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WpIVergV — Übergangsvorschrift</w:t>
      </w:r>
    </w:p>
    <w:p>
      <w:r>
        <w:rPr>
          <w:color w:val="555555"/>
          <w:sz w:val="18"/>
        </w:rPr>
        <w:t xml:space="preserve">Wertpapierinstituts-Vergütungsverordnung</w:t>
      </w:r>
    </w:p>
    <w:p>
      <w:r>
        <w:rPr>
          <w:color w:val="555555"/>
          <w:sz w:val="18"/>
        </w:rPr>
        <w:t xml:space="preserve">Stand: 12.01.2024 (konsolidierte Textfassung, kein amtliches Inkrafttretensdatum)</w:t>
      </w:r>
    </w:p>
    <w:p>
      <w:r>
        <w:t xml:space="preserve">§ 6 Absatz 4 und 5, § 7 Absatz 4 und 5, die §§ 8, 9, 11 Absatz 2 Satz 1 und 2 und Absatz 3, die §§ 14, 17 Absatz 3 Satz 2 sowie § 18 Absatz 1, Absatz 2 Satz 3 und Absatz 4 sind erstmals mit Beginn des auf das Inkrafttreten dieser Verordnung folgenden Geschäftsjahres anzuwenden.</w:t>
      </w:r>
    </w:p>
    <w:p>
      <w:r>
        <w:rPr>
          <w:color w:val="555555"/>
          <w:sz w:val="17"/>
        </w:rPr>
        <w:t xml:space="preserve">Zitiervorschlag: § 19 WpIVergV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https://recht.nulegal.eu/gesetze/WpIVergV/19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