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WpIPrüfbV — (zu §§ 27, 40)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(Fundstelle: BGBl. 2023 I Nr. 350, S. 21 - 23)</w:t>
      </w:r>
    </w:p>
    <w:p>
      <w:r>
        <w:t xml:space="preserve">Erfassungsbogen nach § 27 WpIPrüfbV</w:t>
      </w:r>
    </w:p>
    <w:p>
      <w:r>
        <w:rPr>
          <w:rFonts w:ascii="Courier New" w:hAnsi="Courier New"/>
          <w:sz w:val="17"/>
        </w:rPr>
        <w:t xml:space="preserve">Wertpapierinstitut:    </w:t>
      </w:r>
    </w:p>
    <w:p>
      <w:r>
        <w:rPr>
          <w:rFonts w:ascii="Courier New" w:hAnsi="Courier New"/>
          <w:sz w:val="17"/>
        </w:rPr>
        <w:t xml:space="preserve">Berichtszeitraum:    </w:t>
      </w:r>
    </w:p>
    <w:p>
      <w:r>
        <w:rPr>
          <w:rFonts w:ascii="Courier New" w:hAnsi="Courier New"/>
          <w:sz w:val="17"/>
        </w:rPr>
        <w:t xml:space="preserve">Prüfungsstichtag:    </w:t>
      </w:r>
    </w:p>
    <w:p>
      <w:r>
        <w:rPr>
          <w:rFonts w:ascii="Courier New" w:hAnsi="Courier New"/>
          <w:sz w:val="17"/>
        </w:rPr>
        <w:t xml:space="preserve">Prüfungsleiter vor Ort:    </w:t>
      </w:r>
    </w:p>
    <w:p>
      <w:r>
        <w:t xml:space="preserve">Erster Teil:</w:t>
      </w:r>
    </w:p>
    <w:p>
      <w:r>
        <w:t xml:space="preserve">Angaben zu folgenden Risikofaktoren anhand der aktuellen und vollständigen Risikoanalyse des Wertpapierinstituts (§ 27 Absatz 7)</w:t>
      </w:r>
    </w:p>
    <w:p>
      <w:r>
        <w:rPr>
          <w:rFonts w:ascii="Courier New" w:hAnsi="Courier New"/>
          <w:sz w:val="17"/>
        </w:rPr>
        <w:t xml:space="preserve">1.    Auflistung sämtlicher angebotener Hochrisikoprodukte (laut Risikoanalyse):</w:t>
      </w:r>
    </w:p>
    <w:p>
      <w:r>
        <w:rPr>
          <w:rFonts w:ascii="Courier New" w:hAnsi="Courier New"/>
          <w:sz w:val="17"/>
        </w:rPr>
        <w:t xml:space="preserve">2.    Anzahl der Kunden, die unmittelbar über das Institut Geschäfte im Zusammenhang mit Kryptowerten vornehmen:    ________</w:t>
      </w:r>
    </w:p>
    <w:p>
      <w:r>
        <w:rPr>
          <w:rFonts w:ascii="Courier New" w:hAnsi="Courier New"/>
          <w:sz w:val="17"/>
        </w:rPr>
        <w:t xml:space="preserve">    a)    Kumuliertes Gesamtvolumen (berechnet mit tagesaktuellen Kursen zum Prüfungsstichtag) in EUR aller für Kunden unmittelbar über das Institut vorgenommenen Geschäfte im Zusammenhang mit Kryptowerten    ________ €</w:t>
      </w:r>
    </w:p>
    <w:p>
      <w:r>
        <w:rPr>
          <w:rFonts w:ascii="Courier New" w:hAnsi="Courier New"/>
          <w:sz w:val="17"/>
        </w:rPr>
        <w:t xml:space="preserve">    b)    – Nicht belegt –    </w:t>
      </w:r>
    </w:p>
    <w:p>
      <w:r>
        <w:rPr>
          <w:rFonts w:ascii="Courier New" w:hAnsi="Courier New"/>
          <w:sz w:val="17"/>
        </w:rPr>
        <w:t xml:space="preserve">3.    Anzahl der Kunden (juristische Personen):</w:t>
      </w:r>
    </w:p>
    <w:p>
      <w:r>
        <w:rPr>
          <w:rFonts w:ascii="Courier New" w:hAnsi="Courier New"/>
          <w:sz w:val="17"/>
        </w:rPr>
        <w:t xml:space="preserve">    a)    Anteil der Geschäftsbeziehungen zu juristischen Personen, auf welche die vereinfachten Sorgfaltspflichten nach § 14 GwG angewendet werden    ____,____%</w:t>
      </w:r>
    </w:p>
    <w:p>
      <w:r>
        <w:rPr>
          <w:rFonts w:ascii="Courier New" w:hAnsi="Courier New"/>
          <w:sz w:val="17"/>
        </w:rPr>
        <w:t xml:space="preserve">    b)    Anteil der Geschäftsbeziehungen zu juristischen Personen, auf welche die verstärkten Sorgfaltspflichten nach § 15 GwG oder § 35 WpIG angewendet werden    ____,____%</w:t>
      </w:r>
    </w:p>
    <w:p>
      <w:r>
        <w:rPr>
          <w:rFonts w:ascii="Courier New" w:hAnsi="Courier New"/>
          <w:sz w:val="17"/>
        </w:rPr>
        <w:t xml:space="preserve">    c)    Anzahl der Kunden, die in Drittstaaten ansässig sind:    ________</w:t>
      </w:r>
    </w:p>
    <w:p>
      <w:r>
        <w:rPr>
          <w:rFonts w:ascii="Courier New" w:hAnsi="Courier New"/>
          <w:sz w:val="17"/>
        </w:rPr>
        <w:t xml:space="preserve">        davon in Hochrisikostaaten nach der jeweils aktuellen Fassung der Delegierten Verordnung (EU) 2016/1675    ________</w:t>
      </w:r>
    </w:p>
    <w:p>
      <w:r>
        <w:rPr>
          <w:rFonts w:ascii="Courier New" w:hAnsi="Courier New"/>
          <w:sz w:val="17"/>
        </w:rPr>
        <w:t xml:space="preserve">4.    Anzahl der Kunden (natürliche Personen):</w:t>
      </w:r>
    </w:p>
    <w:p>
      <w:r>
        <w:rPr>
          <w:rFonts w:ascii="Courier New" w:hAnsi="Courier New"/>
          <w:sz w:val="17"/>
        </w:rPr>
        <w:t xml:space="preserve">    a)    Anteil der Geschäftsbeziehungen zu natürlichen Personen, auf welche die vereinfachten Sorgfaltspflichten nach § 14 GwG angewendet werden    ____,____%</w:t>
      </w:r>
    </w:p>
    <w:p>
      <w:r>
        <w:rPr>
          <w:rFonts w:ascii="Courier New" w:hAnsi="Courier New"/>
          <w:sz w:val="17"/>
        </w:rPr>
        <w:t xml:space="preserve">    b)    davon Anteil der Geschäftsbeziehungen zu natürlichen Personen, auf welche die verstärkten Sorgfaltspflichten nach § 15 GwG oder § 35 WpIG angewendet werden    ____,____%</w:t>
      </w:r>
    </w:p>
    <w:p>
      <w:r>
        <w:rPr>
          <w:rFonts w:ascii="Courier New" w:hAnsi="Courier New"/>
          <w:sz w:val="17"/>
        </w:rPr>
        <w:t xml:space="preserve">    c)    Anzahl der Kunden, die in Drittstaaten ansässig sind:    ________</w:t>
      </w:r>
    </w:p>
    <w:p>
      <w:r>
        <w:rPr>
          <w:rFonts w:ascii="Courier New" w:hAnsi="Courier New"/>
          <w:sz w:val="17"/>
        </w:rPr>
        <w:t xml:space="preserve">        davon in Hochrisikostaaten nach der jeweils aktuellen Fassung der Delegierten Verordnung (EU) 2016/1675    ________</w:t>
      </w:r>
    </w:p>
    <w:p>
      <w:r>
        <w:rPr>
          <w:rFonts w:ascii="Courier New" w:hAnsi="Courier New"/>
          <w:sz w:val="17"/>
        </w:rPr>
        <w:t xml:space="preserve">5.    Anzahl der politisch exponierten Personen nach § 1 Absatz 12 GwG einschließlich Familienmitglieder und bekanntermaßen nahestehende Personen nach § 1 Absatz 13 und 14 GwG:    ________</w:t>
      </w:r>
    </w:p>
    <w:p>
      <w:r>
        <w:rPr>
          <w:rFonts w:ascii="Courier New" w:hAnsi="Courier New"/>
          <w:sz w:val="17"/>
        </w:rPr>
        <w:t xml:space="preserve">6.    Anzahl der Korrespondenzbeziehungen nach § 1 Absatz 21 GwG mit Unternehmen mit Sitz in:</w:t>
      </w:r>
    </w:p>
    <w:p>
      <w:r>
        <w:rPr>
          <w:rFonts w:ascii="Courier New" w:hAnsi="Courier New"/>
          <w:sz w:val="17"/>
        </w:rPr>
        <w:t xml:space="preserve">    a)    EU/EWR-Staaten    ________</w:t>
      </w:r>
    </w:p>
    <w:p>
      <w:r>
        <w:rPr>
          <w:rFonts w:ascii="Courier New" w:hAnsi="Courier New"/>
          <w:sz w:val="17"/>
        </w:rPr>
        <w:t xml:space="preserve">    b)    Drittstaaten    ________</w:t>
      </w:r>
    </w:p>
    <w:p>
      <w:r>
        <w:rPr>
          <w:rFonts w:ascii="Courier New" w:hAnsi="Courier New"/>
          <w:sz w:val="17"/>
        </w:rPr>
        <w:t xml:space="preserve">        davon in Hochrisikostaaten der jeweils aktuellen Fassung der Delegierten Verordnung (EU) 2016/1675    ________</w:t>
      </w:r>
    </w:p>
    <w:p>
      <w:r>
        <w:rPr>
          <w:rFonts w:ascii="Courier New" w:hAnsi="Courier New"/>
          <w:sz w:val="17"/>
        </w:rPr>
        <w:t xml:space="preserve">7.    Anzahl der Zweigstellen/Zweigniederlassungen/nachgeordneten Unternehmen, sofern diese selbst Verpflichtete des Geldwäschegesetzes sind:</w:t>
      </w:r>
    </w:p>
    <w:p>
      <w:r>
        <w:rPr>
          <w:rFonts w:ascii="Courier New" w:hAnsi="Courier New"/>
          <w:sz w:val="17"/>
        </w:rPr>
        <w:t xml:space="preserve">    a)    im Inland    ____/____</w:t>
      </w:r>
    </w:p>
    <w:p>
      <w:r>
        <w:rPr>
          <w:rFonts w:ascii="Courier New" w:hAnsi="Courier New"/>
          <w:sz w:val="17"/>
        </w:rPr>
        <w:t xml:space="preserve">    b)    im EU-/EWR-Ausland    ___/__/___</w:t>
      </w:r>
    </w:p>
    <w:p>
      <w:r>
        <w:rPr>
          <w:rFonts w:ascii="Courier New" w:hAnsi="Courier New"/>
          <w:sz w:val="17"/>
        </w:rPr>
        <w:t xml:space="preserve">    c)    in Drittstaaten    ___/__/___</w:t>
      </w:r>
    </w:p>
    <w:p>
      <w:r>
        <w:rPr>
          <w:rFonts w:ascii="Courier New" w:hAnsi="Courier New"/>
          <w:sz w:val="17"/>
        </w:rPr>
        <w:t xml:space="preserve">        davon in Hochrisikostaaten der jeweils aktuellen Fassung der Delegierten Verordnung (EU) 2016/1675    ___/__/___</w:t>
      </w:r>
    </w:p>
    <w:p>
      <w:r>
        <w:rPr>
          <w:rFonts w:ascii="Courier New" w:hAnsi="Courier New"/>
          <w:sz w:val="17"/>
        </w:rPr>
        <w:t xml:space="preserve">8.    Anzahl der für das Wertpapierinstitut tätigen gebundenen Vermittler:</w:t>
      </w:r>
    </w:p>
    <w:p>
      <w:r>
        <w:rPr>
          <w:rFonts w:ascii="Courier New" w:hAnsi="Courier New"/>
          <w:sz w:val="17"/>
        </w:rPr>
        <w:t xml:space="preserve">    a)    im Inland    ________</w:t>
      </w:r>
    </w:p>
    <w:p>
      <w:r>
        <w:rPr>
          <w:rFonts w:ascii="Courier New" w:hAnsi="Courier New"/>
          <w:sz w:val="17"/>
        </w:rPr>
        <w:t xml:space="preserve">    b)    im Ausland    ________</w:t>
      </w:r>
    </w:p>
    <w:p>
      <w:r>
        <w:t xml:space="preserve">Zweiter Teil:</w:t>
      </w:r>
    </w:p>
    <w:p>
      <w:r>
        <w:t xml:space="preserve">Klassifizierung von Prüfungsfeststellungen F-0 bis F-5 (§ 6 Absatz 1, § 27 Absatz 8)</w:t>
      </w:r>
    </w:p>
    <w:p>
      <w:r>
        <w:rPr>
          <w:rFonts w:ascii="Courier New" w:hAnsi="Courier New"/>
          <w:sz w:val="17"/>
        </w:rPr>
        <w:t xml:space="preserve">Num- mer    Vorschrift    Prüfungspflichten    Fest- stellung    Fund- stelle</w:t>
      </w:r>
    </w:p>
    <w:p>
      <w:r>
        <w:rPr>
          <w:rFonts w:ascii="Courier New" w:hAnsi="Courier New"/>
          <w:sz w:val="17"/>
        </w:rPr>
        <w:t xml:space="preserve">A. Geldwäsche/Terrorismusfinanzierung</w:t>
      </w:r>
    </w:p>
    <w:p>
      <w:r>
        <w:rPr>
          <w:rFonts w:ascii="Courier New" w:hAnsi="Courier New"/>
          <w:sz w:val="17"/>
        </w:rPr>
        <w:t xml:space="preserve">I. Interne Sicherungsmaßnahmen</w:t>
      </w:r>
    </w:p>
    <w:p>
      <w:r>
        <w:rPr>
          <w:rFonts w:ascii="Courier New" w:hAnsi="Courier New"/>
          <w:sz w:val="17"/>
        </w:rPr>
        <w:t xml:space="preserve">1.    § 5 Absatz 1 und 2 GwG    Erstellung, Dokumentation, Überprüfung, ggf. Aktualisierung einer Risikoanalyse in Bezug auf Geldwäsche und Terrorismusfinanzierung        </w:t>
      </w:r>
    </w:p>
    <w:p>
      <w:r>
        <w:rPr>
          <w:rFonts w:ascii="Courier New" w:hAnsi="Courier New"/>
          <w:sz w:val="17"/>
        </w:rPr>
        <w:t xml:space="preserve">2.    § 6 Absatz 2 Nummer 1 und 4, Absatz 5 GwG    Durchführung von internen Sicherungsmaßnahmen in Bezug auf Geldwäsche und Terrorismusfinanzierung        </w:t>
      </w:r>
    </w:p>
    <w:p>
      <w:r>
        <w:rPr>
          <w:rFonts w:ascii="Courier New" w:hAnsi="Courier New"/>
          <w:sz w:val="17"/>
        </w:rPr>
        <w:t xml:space="preserve">3.    § 6 Absatz 2 Nummer 2 i. V. m. § 7 GwG    Erfüllung von Pflichten in Bezug auf die Aufgabenerfüllung des Geldwäschebeauftragten (beispielsweise Bestellung, Mitteilung, Ausstattung, Kontrollen)        </w:t>
      </w:r>
    </w:p>
    <w:p>
      <w:r>
        <w:rPr>
          <w:rFonts w:ascii="Courier New" w:hAnsi="Courier New"/>
          <w:sz w:val="17"/>
        </w:rPr>
        <w:t xml:space="preserve">4.    § 6 Absatz 2 Nummer 5 GwG    Durchführung von Zuverlässigkeitsprüfungen        </w:t>
      </w:r>
    </w:p>
    <w:p>
      <w:r>
        <w:rPr>
          <w:rFonts w:ascii="Courier New" w:hAnsi="Courier New"/>
          <w:sz w:val="17"/>
        </w:rPr>
        <w:t xml:space="preserve">5.    § 6 Absatz 2 Nummer 6 GwG    Durchführung von Schulungen und Unterrichtung von Mitarbeiter/-innen        </w:t>
      </w:r>
    </w:p>
    <w:p>
      <w:r>
        <w:rPr>
          <w:rFonts w:ascii="Courier New" w:hAnsi="Courier New"/>
          <w:sz w:val="17"/>
        </w:rPr>
        <w:t xml:space="preserve">6.    § 6 Absatz 2 Nummer 7 GwG    Durchführung von Prüfungen durch die Innenrevision in Bezug auf Maßnahmen zur Verhinderung von Geldwäsche und Terrorismusfinanzierung        </w:t>
      </w:r>
    </w:p>
    <w:p>
      <w:r>
        <w:rPr>
          <w:rFonts w:ascii="Courier New" w:hAnsi="Courier New"/>
          <w:sz w:val="17"/>
        </w:rPr>
        <w:t xml:space="preserve">7.    –    nicht belegt        </w:t>
      </w:r>
    </w:p>
    <w:p>
      <w:r>
        <w:rPr>
          <w:rFonts w:ascii="Courier New" w:hAnsi="Courier New"/>
          <w:sz w:val="17"/>
        </w:rPr>
        <w:t xml:space="preserve">8.    § 6 Absatz 7 GwG    Vertragliche Auslagerung von internen Sicherungsmaßnahmen        </w:t>
      </w:r>
    </w:p>
    <w:p>
      <w:r>
        <w:rPr>
          <w:rFonts w:ascii="Courier New" w:hAnsi="Courier New"/>
          <w:sz w:val="17"/>
        </w:rPr>
        <w:t xml:space="preserve">II. Sorgfaltspflichten in Bezug auf Kunden</w:t>
      </w:r>
    </w:p>
    <w:p>
      <w:r>
        <w:rPr>
          <w:rFonts w:ascii="Courier New" w:hAnsi="Courier New"/>
          <w:sz w:val="17"/>
        </w:rPr>
        <w:t xml:space="preserve">9.    § 10 Absatz 2, § 14 Absatz 1, § 15 Absatz 2 GwG    Durchführung von Risikobewertungen von Geschäftsbeziehungen und Transaktionen        </w:t>
      </w:r>
    </w:p>
    <w:p>
      <w:r>
        <w:rPr>
          <w:rFonts w:ascii="Courier New" w:hAnsi="Courier New"/>
          <w:sz w:val="17"/>
        </w:rPr>
        <w:t xml:space="preserve">10.    § 10 Absatz 1 Nummer 1 i. V. m. §§ 11 bis 13 GwG, § 34 WpIG, § 10 Absatz 9 GwG    Identifizierung des Vertragspartners und der für diesen auftretenden Personen (einschl. Nichtdurchführungs-/Beendigungsverpflichtung)        </w:t>
      </w:r>
    </w:p>
    <w:p>
      <w:r>
        <w:rPr>
          <w:rFonts w:ascii="Courier New" w:hAnsi="Courier New"/>
          <w:sz w:val="17"/>
        </w:rPr>
        <w:t xml:space="preserve">11.    § 10 Absatz 1 Nummer 2 i. V. m. § 11 Absatz 1 und 5, § 10 Absatz 9, § 23a Absatz 1 GwG    Abklärung und ggf. Identifizierung der wirtschaftlich Berechtigten (einschl. Nichtdurchführungs-/Beendigungsverpflichtung)        </w:t>
      </w:r>
    </w:p>
    <w:p>
      <w:r>
        <w:rPr>
          <w:rFonts w:ascii="Courier New" w:hAnsi="Courier New"/>
          <w:sz w:val="17"/>
        </w:rPr>
        <w:t xml:space="preserve">12.    § 10 Absatz 1 Nummer 3, § 10 Absatz 9 GwG    Einholung von Informationen zum Zweck/zur Art der Geschäftsbeziehung (einschl. Nichtdurchführungs-/Beendigungsverpflichtung)        </w:t>
      </w:r>
    </w:p>
    <w:p>
      <w:r>
        <w:rPr>
          <w:rFonts w:ascii="Courier New" w:hAnsi="Courier New"/>
          <w:sz w:val="17"/>
        </w:rPr>
        <w:t xml:space="preserve">13.    § 10 Absatz 1 Nummer 4, § 10 Absatz 9 GwG    Abklärung der Politisch exponierte Person-Eigenschaft (einschl. Nichtdurchführungs-/Beendigungsverpflichtung)        </w:t>
      </w:r>
    </w:p>
    <w:p>
      <w:r>
        <w:rPr>
          <w:rFonts w:ascii="Courier New" w:hAnsi="Courier New"/>
          <w:sz w:val="17"/>
        </w:rPr>
        <w:t xml:space="preserve">14.    § 10 Absatz 1 Nummer 5 Satzteil 1 GwG    Laufende Überwachung der Geschäftsbeziehungen        </w:t>
      </w:r>
    </w:p>
    <w:p>
      <w:r>
        <w:rPr>
          <w:rFonts w:ascii="Courier New" w:hAnsi="Courier New"/>
          <w:sz w:val="17"/>
        </w:rPr>
        <w:t xml:space="preserve">15.    § 10 Absatz 1 Nummer 5 Satzteil 2 GwG    Durchführung von Aktualisierungen        </w:t>
      </w:r>
    </w:p>
    <w:p>
      <w:r>
        <w:rPr>
          <w:rFonts w:ascii="Courier New" w:hAnsi="Courier New"/>
          <w:sz w:val="17"/>
        </w:rPr>
        <w:t xml:space="preserve">16.    § 14 Absatz 1 bis 3 GwG i. V. m. § 10 Absatz 9 GwG    Durchführung von vereinfachten Sorgfaltspflichten (Dokumentation, Angemessenheit der Maßnahmen)        </w:t>
      </w:r>
    </w:p>
    <w:p>
      <w:r>
        <w:rPr>
          <w:rFonts w:ascii="Courier New" w:hAnsi="Courier New"/>
          <w:sz w:val="17"/>
        </w:rPr>
        <w:t xml:space="preserve">17.    § 15 Absatz 1 bis 7 und 9 i. V. m. § 10 Absatz 9 GwG,§ 35 WpIG    Durchführung von verstärkten Sorgfaltspflichten (Dokumentation, Angemessenheit der Maßnahmen)        </w:t>
      </w:r>
    </w:p>
    <w:p>
      <w:r>
        <w:rPr>
          <w:rFonts w:ascii="Courier New" w:hAnsi="Courier New"/>
          <w:sz w:val="17"/>
        </w:rPr>
        <w:t xml:space="preserve">18.    § 17 Absatz 1 bis 7 GwG    Ausführung von Sorgfaltspflichten durch Dritte und vertragliche Auslagerung        </w:t>
      </w:r>
    </w:p>
    <w:p>
      <w:r>
        <w:rPr>
          <w:rFonts w:ascii="Courier New" w:hAnsi="Courier New"/>
          <w:sz w:val="17"/>
        </w:rPr>
        <w:t xml:space="preserve">19.    –    nicht belegt        </w:t>
      </w:r>
    </w:p>
    <w:p>
      <w:r>
        <w:rPr>
          <w:rFonts w:ascii="Courier New" w:hAnsi="Courier New"/>
          <w:sz w:val="17"/>
        </w:rPr>
        <w:t xml:space="preserve">III. Sonstige Pflichten</w:t>
      </w:r>
    </w:p>
    <w:p>
      <w:r>
        <w:rPr>
          <w:rFonts w:ascii="Courier New" w:hAnsi="Courier New"/>
          <w:sz w:val="17"/>
        </w:rPr>
        <w:t xml:space="preserve">20.    § 6 Absatz 6 GwG    Organisation und Erfüllung der Auskunftsverpflichtung        </w:t>
      </w:r>
    </w:p>
    <w:p>
      <w:r>
        <w:rPr>
          <w:rFonts w:ascii="Courier New" w:hAnsi="Courier New"/>
          <w:sz w:val="17"/>
        </w:rPr>
        <w:t xml:space="preserve">21.    § 8 GwG    Durchführung von Aufzeichnungen und Aufbewahrung        </w:t>
      </w:r>
    </w:p>
    <w:p>
      <w:r>
        <w:rPr>
          <w:rFonts w:ascii="Courier New" w:hAnsi="Courier New"/>
          <w:sz w:val="17"/>
        </w:rPr>
        <w:t xml:space="preserve">22.    § 9 i. V. m. § 5 Absatz 3 GwG    Durchführung von gruppenweiten Pflichten        </w:t>
      </w:r>
    </w:p>
    <w:p>
      <w:r>
        <w:rPr>
          <w:rFonts w:ascii="Courier New" w:hAnsi="Courier New"/>
          <w:sz w:val="17"/>
        </w:rPr>
        <w:t xml:space="preserve">23.    § 43 i. V. m. § 47 Absatz 1 bis 4 GwG    Durchführung des Verdachtsmeldeverfahrens (einschließlich Beachtung des Verbots der Informationsweitergabe)        </w:t>
      </w:r>
    </w:p>
    <w:p>
      <w:r>
        <w:rPr>
          <w:rFonts w:ascii="Courier New" w:hAnsi="Courier New"/>
          <w:sz w:val="17"/>
        </w:rPr>
        <w:t xml:space="preserve">24.    § 6 Absatz 8 und 9, § 7 Absatz 3, § 9 Absatz 3 Satz 3, § 15 Absatz 5a und 8, § 28 Absatz 1 Satz 2 Nummer 5, § 39 Absatz 3, § 40 Absatz 1 Satz 2 Nummer 3 GwG    Befolgung von Anordnungen        </w:t>
      </w:r>
    </w:p>
    <w:p>
      <w:r>
        <w:rPr>
          <w:rFonts w:ascii="Courier New" w:hAnsi="Courier New"/>
          <w:sz w:val="17"/>
        </w:rPr>
        <w:t xml:space="preserve">25.    § 37 WpIG    Einhaltung von Geschäftsverboten        </w:t>
      </w:r>
    </w:p>
    <w:p>
      <w:r>
        <w:rPr>
          <w:rFonts w:ascii="Courier New" w:hAnsi="Courier New"/>
          <w:sz w:val="17"/>
        </w:rPr>
        <w:t xml:space="preserve">B. Strafbare Handlungen im Sinne von § 33 WpIG</w:t>
      </w:r>
    </w:p>
    <w:p>
      <w:r>
        <w:rPr>
          <w:rFonts w:ascii="Courier New" w:hAnsi="Courier New"/>
          <w:sz w:val="17"/>
        </w:rPr>
        <w:t xml:space="preserve">26.    § 33 Absatz 1 WpIG    Erstellung, Dokumentation, Überprüfung, ggf. Aktualisierung einer Risikoanalyse in Bezug auf strafbare Handlungen        </w:t>
      </w:r>
    </w:p>
    <w:p>
      <w:r>
        <w:rPr>
          <w:rFonts w:ascii="Courier New" w:hAnsi="Courier New"/>
          <w:sz w:val="17"/>
        </w:rPr>
        <w:t xml:space="preserve">27.    § 33 Absatz 1 WpIG    Durchführung von internen Sicherungsmaßnahmen in Bezug auf strafbare Handlungen        </w:t>
      </w:r>
    </w:p>
    <w:p>
      <w:r>
        <w:rPr>
          <w:rFonts w:ascii="Courier New" w:hAnsi="Courier New"/>
          <w:sz w:val="17"/>
        </w:rPr>
        <w:t xml:space="preserve">28.    § 33 Absatz 1 WpIG    Durchführung von Prüfungen durch die Innenrevision in Bezug auf Maßnahmen zur Verhinderung von strafbaren Handlungen        </w:t>
      </w:r>
    </w:p>
    <w:p>
      <w:r>
        <w:rPr>
          <w:rFonts w:ascii="Courier New" w:hAnsi="Courier New"/>
          <w:sz w:val="17"/>
        </w:rPr>
        <w:t xml:space="preserve">29.    –    – Nicht belegt –        </w:t>
      </w:r>
    </w:p>
    <w:p>
      <w:r>
        <w:rPr>
          <w:rFonts w:ascii="Courier New" w:hAnsi="Courier New"/>
          <w:sz w:val="17"/>
        </w:rPr>
        <w:t xml:space="preserve">30.    § 33 Absatz 2 WpIG i. V. m. § 8 GwG    Durchführung der Untersuchungspflicht        </w:t>
      </w:r>
    </w:p>
    <w:p>
      <w:r>
        <w:rPr>
          <w:rFonts w:ascii="Courier New" w:hAnsi="Courier New"/>
          <w:sz w:val="17"/>
        </w:rPr>
        <w:t xml:space="preserve">31.    § 33 Absatz 3 WpIG    Vertragliche Auslagerung von internen Sicherungsmaßnahmen        </w:t>
      </w:r>
    </w:p>
    <w:p>
      <w:r>
        <w:rPr>
          <w:rFonts w:ascii="Courier New" w:hAnsi="Courier New"/>
          <w:sz w:val="17"/>
        </w:rPr>
        <w:t xml:space="preserve">32.    § 33 Absatz 4 WpIG    Befolgung von Anordnungen        </w:t>
      </w:r>
    </w:p>
    <w:p>
      <w:r>
        <w:rPr>
          <w:rFonts w:ascii="Courier New" w:hAnsi="Courier New"/>
          <w:sz w:val="17"/>
        </w:rPr>
        <w:t xml:space="preserve">33.    § 33 Absatz 5 WpIG i. V. m. § 7 GwG    Wahrnehmung der Aufgaben der zentralen Stelle (ggf. zulässiges Absehen)        </w:t>
      </w:r>
    </w:p>
    <w:p>
      <w:r>
        <w:rPr>
          <w:color w:val="555555"/>
          <w:sz w:val="17"/>
        </w:rPr>
        <w:t xml:space="preserve">Zitiervorschlag: Anlage 3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