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WpIPrüfbV — Form und Frist der Berichterstattung</w:t>
      </w:r>
    </w:p>
    <w:p>
      <w:r>
        <w:rPr>
          <w:color w:val="555555"/>
          <w:sz w:val="18"/>
        </w:rPr>
        <w:t xml:space="preserve">Wertpapierinstituts-Prüfungsberichtsverordnung</w:t>
      </w:r>
    </w:p>
    <w:p>
      <w:r>
        <w:rPr>
          <w:color w:val="555555"/>
          <w:sz w:val="18"/>
        </w:rPr>
        <w:t xml:space="preserve">Stand: 12.12.2023 (konsolidierte Textfassung, kein amtliches Inkrafttretensdatum)</w:t>
      </w:r>
    </w:p>
    <w:p>
      <w:r>
        <w:t xml:space="preserve">Jeder Prüfungsbericht und jeder Teilprüfungsbericht ist unverzüglich nach Fertigstellung bei der Bundesanstalt sowie der Deutschen Bundesbank ausschließlich in elektronischer Form einzureichen. Die Einreichung hat in dem vorgegebenen Dateiformat und unter Verwendung der von der Bundesanstalt sowie der Deutschen Bundesbank bereitgestellten elektronischen Verfahren zu erfolgen.</w:t>
      </w:r>
    </w:p>
    <w:p>
      <w:r>
        <w:rPr>
          <w:color w:val="555555"/>
          <w:sz w:val="17"/>
        </w:rPr>
        <w:t xml:space="preserve">Zitiervorschlag: § 5 WpIPrüfbV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https://recht.nulegal.eu/gesetze/WpIPr%C3%BCfbV/5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