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38 WpIPrüfbV — Zusätzliche Angaben</w:t>
      </w:r>
    </w:p>
    <w:p>
      <w:r>
        <w:rPr>
          <w:color w:val="555555"/>
          <w:sz w:val="18"/>
        </w:rPr>
        <w:t xml:space="preserve">Wertpapierinstituts-Prüfungsberichtsverordnung</w:t>
      </w:r>
    </w:p>
    <w:p>
      <w:r>
        <w:rPr>
          <w:color w:val="555555"/>
          <w:sz w:val="18"/>
        </w:rPr>
        <w:t xml:space="preserve">Stand: 12.12.2023 (konsolidierte Textfassung, kein amtliches Inkrafttretensdatum)</w:t>
      </w:r>
    </w:p>
    <w:p>
      <w:r>
        <w:t xml:space="preserve">Vorbehaltlich des § 37 ist im Bericht über die Prüfung auf die Wertpapierinstitute, die die Bundesanstalt jeweils nach Artikel 6 der Verordnung (EU) 2019/2033 freigestellt hat, zusätzlich einzugehen auf:</w:t>
      </w:r>
    </w:p>
    <w:p>
      <w:pPr>
        <w:ind w:left="420"/>
      </w:pPr>
      <w:r>
        <w:t xml:space="preserve">1. die Namen der gruppenangehörigen Unternehmen, die die Bundesanstalt nach Artikel 6 der Verordnung (EU) 2019/2033 freigestellt hat, sowie den Umfang der Freistellung,</w:t>
      </w:r>
    </w:p>
    <w:p>
      <w:pPr>
        <w:ind w:left="420"/>
      </w:pPr>
      <w:r>
        <w:t xml:space="preserve">2. Übertragungen von Eigenmitteln oder Rückzahlungen von Verbindlichkeiten durch das Mutterunternehmen zu Gunsten von nachgeordneten Unternehmen, die die Bundesanstalt nach Artikel 6 der Verordnung (EU) 2019/2033 freigestellt hat, und</w:t>
      </w:r>
    </w:p>
    <w:p>
      <w:pPr>
        <w:ind w:left="420"/>
      </w:pPr>
      <w:r>
        <w:t xml:space="preserve">3. Übertragungen von Eigenmitteln oder Rückzahlungen von Verbindlichkeiten zu Gunsten des Mutterunternehmens, sofern die Bundesanstalt dieses nach Artikel 6 der Verordnung (EU) 2019/2033 freigestellt hat.</w:t>
      </w:r>
    </w:p>
    <w:p>
      <w:r>
        <w:rPr>
          <w:color w:val="555555"/>
          <w:sz w:val="17"/>
        </w:rPr>
        <w:t xml:space="preserve">Zitiervorschlag: § 38 WpIPrüfbV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https://recht.nulegal.eu/gesetze/WpIPr%C3%BCfbV/38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