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36 WpIPrüfbV — Regelungsbereich</w:t>
      </w:r>
    </w:p>
    <w:p>
      <w:r>
        <w:rPr>
          <w:color w:val="555555"/>
          <w:sz w:val="18"/>
        </w:rPr>
        <w:t xml:space="preserve">Wertpapierinstituts-Prüfungsberichtsverordnung</w:t>
      </w:r>
    </w:p>
    <w:p>
      <w:r>
        <w:rPr>
          <w:color w:val="555555"/>
          <w:sz w:val="18"/>
        </w:rPr>
        <w:t xml:space="preserve">Stand: 12.12.2023 (konsolidierte Textfassung, kein amtliches Inkrafttretensdatum)</w:t>
      </w:r>
    </w:p>
    <w:p>
      <w:r>
        <w:t xml:space="preserve">(1) Dieser Abschnitt ist anzuwenden auf Wertpapierinstitutsgruppen im Sinne von § 2 Absatz 25 des Wertpapierinstitutsgesetzes.</w:t>
      </w:r>
    </w:p>
    <w:p>
      <w:r>
        <w:t xml:space="preserve">(2) Die Berichterstattung hat nach § 78 Absatz 5 des Wertpapierinstitutsgesetzes zu erfolgen.</w:t>
      </w:r>
    </w:p>
    <w:p>
      <w:r>
        <w:rPr>
          <w:color w:val="555555"/>
          <w:sz w:val="17"/>
        </w:rPr>
        <w:t xml:space="preserve">Zitiervorschlag: § 36 WpIPrüfbV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https://recht.nulegal.eu/gesetze/WpIPr%C3%BCfbV/36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