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WpIPrüfbV — Vergütungssysteme</w:t>
      </w:r>
    </w:p>
    <w:p>
      <w:r>
        <w:rPr>
          <w:color w:val="555555"/>
          <w:sz w:val="18"/>
        </w:rPr>
        <w:t xml:space="preserve">Wertpapierinstituts-Prüfungsberichtsverordnung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Der Prüfer hat die Angemessenheit und die Transparenz der Vergütungssysteme des Wertpapierinstituts sowie die Ausrichtung auf eine nachhaltige Entwicklung des Wertpapierinstituts nach § 46 Absatz 1 des Wertpapierinstitutsgesetzes zu beurteilen. Dabei hat der Prüfer insbesondere zu beurteilen und darüber zu berichten, ob</w:t>
      </w:r>
    </w:p>
    <w:p>
      <w:pPr>
        <w:ind w:left="420"/>
      </w:pPr>
      <w:r>
        <w:t xml:space="preserve">1. die Zuordnung der Vergütungsbestandteile zur fixen Vergütung eindeutig ist,</w:t>
      </w:r>
    </w:p>
    <w:p>
      <w:pPr>
        <w:ind w:left="420"/>
      </w:pPr>
      <w:r>
        <w:t xml:space="preserve">2. die Vergütungssysteme einschließlich der Vergütungsstrategie dem Erreichen der Ziele, die in den Geschäfts- und Risikostrategien des Wertpapierinstituts niedergelegt sind, entgegenstehen,</w:t>
      </w:r>
    </w:p>
    <w:p>
      <w:pPr>
        <w:ind w:left="420"/>
      </w:pPr>
      <w:r>
        <w:t xml:space="preserve">3. die Geschäftsleitung das Verwaltungs- oder Aufsichtsorgan mindestens einmal jährlich über die Ausgestaltung der Vergütungssysteme des Wertpapierinstituts informiert hat,</w:t>
      </w:r>
    </w:p>
    <w:p>
      <w:pPr>
        <w:ind w:left="420"/>
      </w:pPr>
      <w:r>
        <w:t xml:space="preserve">4. das Wertpapierinstitut Grundsätze zu den Vergütungssystemen festgelegt, deren Einhaltung überprüft und die Überprüfung dokumentiert hat, und</w:t>
      </w:r>
    </w:p>
    <w:p>
      <w:pPr>
        <w:ind w:left="420"/>
      </w:pPr>
      <w:r>
        <w:t xml:space="preserve">5. die Mitarbeiter schriftlich über die Ausgestaltung der für sie maßgeblichen Vergütungssysteme und Vergütungsparameter in Kenntnis gesetzt werden.</w:t>
      </w:r>
    </w:p>
    <w:p>
      <w:r>
        <w:rPr>
          <w:color w:val="555555"/>
          <w:sz w:val="17"/>
        </w:rPr>
        <w:t xml:space="preserve">Zitiervorschlag: § 14 WpIPrüfbV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https://recht.nulegal.eu/gesetze/WpIPr%C3%BCfbV/14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