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WpIPrüfbV — Zweigniederlassungen</w:t>
      </w:r>
    </w:p>
    <w:p>
      <w:r>
        <w:rPr>
          <w:color w:val="555555"/>
          <w:sz w:val="18"/>
        </w:rPr>
        <w:t xml:space="preserve">Wertpapierinstituts-Prüfungsberichtsverordnung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Der Prüfer hat über die ausländischen Zweigniederlassungen des Wertpapierinstituts zu berichten. Dabei sind für diese Zweigniederlassungen zu beurteilen:</w:t>
      </w:r>
    </w:p>
    <w:p>
      <w:pPr>
        <w:ind w:left="420"/>
      </w:pPr>
      <w:r>
        <w:t xml:space="preserve">1. deren Beitrag zum Unternehmensergebnis,</w:t>
      </w:r>
    </w:p>
    <w:p>
      <w:pPr>
        <w:ind w:left="420"/>
      </w:pPr>
      <w:r>
        <w:t xml:space="preserve">2. deren Einfluss auf das Risikoprofil sowie die Risikolage und die Risikovorsorge des Wertpapierinstituts insgesamt sowie</w:t>
      </w:r>
    </w:p>
    <w:p>
      <w:pPr>
        <w:ind w:left="420"/>
      </w:pPr>
      <w:r>
        <w:t xml:space="preserve">3. die Einbindung dieser Zweigniederlassungen in das Risikomanagement des Wertpapierinstituts.</w:t>
      </w:r>
    </w:p>
    <w:p>
      <w:r>
        <w:rPr>
          <w:color w:val="555555"/>
          <w:sz w:val="17"/>
        </w:rPr>
        <w:t xml:space="preserve">Zitiervorschlag: § 11 WpIPrüfbV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https://recht.nulegal.eu/gesetze/WpIPr%C3%BCfbV/11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