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78 WpIG — Besondere Pflichten des Prüfers; Verordnungsermächtigung</w:t>
      </w:r>
    </w:p>
    <w:p>
      <w:r>
        <w:rPr>
          <w:color w:val="555555"/>
          <w:sz w:val="18"/>
        </w:rPr>
        <w:t xml:space="preserve">Wertpapierinstitutsgesetz</w:t>
      </w:r>
    </w:p>
    <w:p>
      <w:r>
        <w:rPr>
          <w:color w:val="555555"/>
          <w:sz w:val="18"/>
        </w:rPr>
        <w:t xml:space="preserve">Stand: 04.01.2025 (konsolidierte Textfassung, kein amtliches Inkrafttretensdatum)</w:t>
      </w:r>
    </w:p>
    <w:p>
      <w:r>
        <w:t xml:space="preserve">(1) Als Teil der Prüfung des Jahresabschlusses sowie eines Zwischenabschlusses hat der Prüfer auch die wirtschaftlichen Verhältnisse des Wertpapierinstituts zu prüfen. Dies schließt die Prüfung der Einhaltung der Eigenmittel- und Liquiditätsanforderungen sowie deren angemessene Ermittlung durch das Wertpapierinstitut ein. Bei der Prüfung des Jahresabschlusses hat er insbesondere festzustellen, ob das Wertpapierinstitut die folgenden Anzeigepflichten und Anforderungen erfüllt hat:</w:t>
      </w:r>
    </w:p>
    <w:p>
      <w:pPr>
        <w:ind w:left="420"/>
      </w:pPr>
      <w:r>
        <w:t xml:space="preserve">1. die Anzeigepflichten nach den §§ 64, 66 und 70 bis 72 dieses Gesetzes, den Artikeln 54 und 55 der Verordnung (EU) 2019/2033,</w:t>
      </w:r>
    </w:p>
    <w:p>
      <w:pPr>
        <w:ind w:left="420"/>
      </w:pPr>
      <w:r>
        <w:t xml:space="preserve">2. die Anforderungen der §§ 38 bis 46 und 69a, soweit diese auf das Wertpapierinstitut anwendbar sind,</w:t>
      </w:r>
    </w:p>
    <w:p>
      <w:pPr>
        <w:ind w:left="420"/>
      </w:pPr>
      <w:r>
        <w:t xml:space="preserve">3. die Anforderungen nach den §§ 20, 21 und 40,</w:t>
      </w:r>
    </w:p>
    <w:p>
      <w:pPr>
        <w:ind w:left="420"/>
      </w:pPr>
      <w:r>
        <w:t xml:space="preserve">4. die Anforderungen nach den §§ 17, 20, 23, 25 und 27 des Finanzkonglomerate-Aufsichtsgesetzes,</w:t>
      </w:r>
    </w:p>
    <w:p>
      <w:pPr>
        <w:ind w:left="420"/>
      </w:pPr>
      <w:r>
        <w:t xml:space="preserve">5. sofern davon betroffene Geschäfte vom Wertpapierinstitut erbracht werden, die Anforderungen nach</w:t>
      </w:r>
    </w:p>
    <w:p>
      <w:pPr>
        <w:ind w:left="780"/>
      </w:pPr>
      <w:r>
        <w:t xml:space="preserve">a) Artikel 4 Absatz 1, 2 und 3 Unterabsatz 2, den Artikeln 4a und 9 Absatz 1 bis 4 sowie Artikel 11 Absatz 1 bis 10, 11 Unterabsatz 1 und Absatz 12 der Verordnung (EU) Nr. 648/2012,</w:t>
      </w:r>
    </w:p>
    <w:p>
      <w:pPr>
        <w:ind w:left="780"/>
      </w:pPr>
      <w:r>
        <w:t xml:space="preserve">b) Artikel 4 Absatz 1 Unterabsatz 1, Artikel 5a Absatz 1 sowie den Artikeln 8b bis 8d der Verordnung (EG) Nr. 1060/2009 des Europäischen Parlaments und des Rates vom 16. September 2009 über Ratingagenturen (ABl. L 302 vom 17.11.2009, S. 1; L 350 vom 29.12.2009, S. 59; L 145 vom 31.5.2011, S. 57; L 267 vom 6.9.2014, S. 30), die zuletzt durch die Verordnung (EU) 2017/2402 (ABl. L 347 vom 28.12.2017, S. 35) geändert worden ist, soweit es nicht nach § 29 Absatz 2 in Verbindung mit § 89 Absatz 1 Satz 1 des Wertpapierhandelsgesetzes geprüft wird,</w:t>
      </w:r>
    </w:p>
    <w:p>
      <w:pPr>
        <w:ind w:left="780"/>
      </w:pPr>
      <w:r>
        <w:t xml:space="preserve">c) Artikel 4 Absatz 1 bis 5 und Artikel 15 der Verordnung (EU) 2015/2365,</w:t>
      </w:r>
    </w:p>
    <w:p>
      <w:pPr>
        <w:ind w:left="780"/>
      </w:pPr>
      <w:r>
        <w:t xml:space="preserve">d) den Artikeln 16, 23 Absatz 3 Satz 1, Absatz 5, 6 und 10, Artikel 28 Absatz 2 sowie nach Artikel 29 der Verordnung (EU) 2016/1011,</w:t>
      </w:r>
    </w:p>
    <w:p>
      <w:pPr>
        <w:ind w:left="780"/>
      </w:pPr>
      <w:r>
        <w:t xml:space="preserve">e) Artikel 28 Absatz 1 bis 3 der Verordnung (EU) Nr. 600/2014,</w:t>
      </w:r>
    </w:p>
    <w:p>
      <w:pPr>
        <w:ind w:left="780"/>
      </w:pPr>
      <w:r>
        <w:t xml:space="preserve">f) den Artikeln 5 bis 9, 18 bis 26, 27 Absatz 1 und 4 sowie nach Artikel 43 Absatz 5 und 6 der Verordnung (EU) 2017/2402,</w:t>
      </w:r>
    </w:p>
    <w:p>
      <w:pPr>
        <w:ind w:left="780"/>
      </w:pPr>
      <w:r>
        <w:t xml:space="preserve">g) den Artikeln 3 bis 11 der Verordnung (EU) 2022/858 des Europäischen Parlaments und des Rates vom 30. Mai 2022 über eine Pilotregelung für auf Distributed-Ledger-Technologie basierende Marktinfrastrukturen und zur Änderung der Verordnungen (EU) Nr. 600/2014 und (EU) Nr. 909/2014 sowie der Richtlinie 2014/65/EU (ABl. L 151 vom 2.6.2022, S. 1),</w:t>
      </w:r>
    </w:p>
    <w:p>
      <w:pPr>
        <w:ind w:left="780"/>
      </w:pPr>
      <w:r>
        <w:t xml:space="preserve">h) den Artikeln 5 bis 14, 16 bis 19, 23 bis 25, 28 bis 30 und 45 Absatz 3 der Verordnung (EU) 2022/2554, auch in Verbindung mit einer delegierten Verordnung nach den Artikeln 15, 16, 20, 28 oder Artikel 30 der Verordnung (EU) 2022/2554,</w:t>
      </w:r>
    </w:p>
    <w:p>
      <w:pPr>
        <w:ind w:left="780"/>
      </w:pPr>
      <w:r>
        <w:t xml:space="preserve">i) § 5 Absatz 1 und 2 sowie den §§ 7 bis 11 und 16 bis 22 des Gesetzes über elektronische Wertpapiere, auch in Verbindung mit einer Rechtsverordnung nach § 23 des Gesetzes über elektronische Wertpapiere.</w:t>
      </w:r>
    </w:p>
    <w:p>
      <w:r>
        <w:t xml:space="preserve">Hat die Bundesanstalt nach Absatz 4 gegenüber dem Wertpapierinstitut Bestimmungen über den Inhalt der Prüfung getroffen, sind diese vom Prüfer zu berücksichtigen. Bei einem Mittleren Wertpapierinstitut, das aufgefordert wurde, einen Sanierungsplan nach § 12 des Sanierungs- und Abwicklungsgesetzes aufzustellen, hat der Prüfer auch zu prüfen, ob der Sanierungsplan die Voraussetzungen nach § 12 Absatz 1 sowie nach § 13 Absatz 1 bis 4 des Sanierungs- und Abwicklungsgesetzes erfüllt. Das Ergebnis ist in den Prüfungsbericht aufzunehmen.</w:t>
      </w:r>
    </w:p>
    <w:p>
      <w:r>
        <w:t xml:space="preserve">(2) Der Prüfer hat auch zu prüfen, ob das Wertpapierinstitut seinen Verpflichtungen nach Kapitel 4 dieses Gesetzes und dem Geldwäschegesetz nachgekommen ist. Zudem hat er die Einhaltung der Mitteilungs- und Veröffentlichungspflichten und sonstigen Anforderungen der Artikel 5 bis 10 und 12 bis 14 der Verordnung (EU) Nr. 236/2012 des Europäischen Parlaments und des Rates vom 14. März 2012 über Leerverkäufe und bestimmte Aspekte von Credit Default Swaps (ABl. L 86 vom 24.3.2012, S. 1), die zuletzt durch die Verordnung (EU) Nr. 909/2014 (ABl. L 257 vom 28.8.2014, S. 1) geändert worden ist, zu prüfen. Bei Wertpapierinstituten, die die Verwahrung und Verwaltung im Sinne des § 2 Absatz 3 Nummer 1 oder das eingeschränkte Verwahrgeschäft betreiben, hat der Prüfer dieses Geschäft gesondert zu prüfen, soweit es nicht nach § 89 Absatz 1 Satz 2 des Wertpapierhandelsgesetzes zu prüfen ist; diese Prüfung hat sich auch auf die Einhaltung des § 128 des Aktiengesetzes über Mitteilungspflichten und des § 135 des Aktiengesetzes über die Ausübung des Stimmrechts zu erstrecken.</w:t>
      </w:r>
    </w:p>
    <w:p>
      <w:r>
        <w:t xml:space="preserve">(3) Der Prüfer hat der Bundesanstalt und der Deutschen Bundesbank unverzüglich anzuzeigen, wenn ihm bei der Prüfung Tatsachen bekannt werden, welche die Einschränkung oder Versagung des Bestätigungsvermerkes rechtfertigen, die den Bestand des Wertpapierinstituts gefährden oder seine Entwicklung wesentlich beeinträchtigen können, die einen erheblichen Verstoß gegen die Vorschriften über die Zulassungsvoraussetzungen des Wertpapierinstituts oder die Ausübung einer Tätigkeit nach diesem Gesetz darstellen oder die schwerwiegende Verstöße der Geschäftsleiter gegen Gesetz, Satzung oder Gesellschaftsvertrag des Wertpapierinstituts erkennen lassen. Auf Verlangen der Bundesanstalt oder der Deutschen Bundesbank hat der Prüfer ihr die Art und den Umfang seines Vorgehens darzustellen, den Prüfungsbericht zu erläutern und sonstige bei der Prüfung bekannt gewordene Tatsachen der Bundesanstalt und der Deutschen Bundesbank mitzuteilen, die gegen eine ordnungsmäßige Durchführung der Geschäfte des Wertpapierinstituts sprechen. Die Anzeige-, Erläuterungs- und Mitteilungspflichten nach den Sätzen 1 und 2 bestehen auch in Bezug auf ein Unternehmen, das mit dem Wertpapierinstitut in enger Verbindung steht, sofern dem Prüfer die Tatsachen im Rahmen der Prüfung des Wertpapierinstituts bekannt werden. Der Prüfer haftet nicht für die Richtigkeit von Tatsachen, die er nach diesem Absatz in gutem Glauben anzeigt.</w:t>
      </w:r>
    </w:p>
    <w:p>
      <w:r>
        <w:t xml:space="preserve">(4) Unbeschadet der besonderen Pflichten des Prüfers nach den Absätzen 1 bis 3 kann die Bundesanstalt auch gegenüber dem Wertpapierinstitut Bestimmungen über den Inhalt der Prüfung treffen, die vom Prüfer im Rahmen der Jahresabschlussprüfung zu berücksichtigen sind. Sie kann insbesondere Schwerpunkte für die Prüfungen festlegen.</w:t>
      </w:r>
    </w:p>
    <w:p>
      <w:r>
        <w:t xml:space="preserve">(5) Gehört das Wertpapierinstitut zu einer Wertpapierinstitutsgruppe im Sinne des Artikels 4 Absatz 1 Nummer 25 der Verordnung (EU) 2019/2033 und hat das die Konsolidierung nach Artikel 7 dieser Verordnung oder das den Gruppenkapitaltest nach Artikel 8 dieser Verordnung vorzunehmende Unternehmen seinen Sitz im Inland, so hat der Prüfer zu prüfen und zu berichten, ob</w:t>
      </w:r>
    </w:p>
    <w:p>
      <w:pPr>
        <w:ind w:left="420"/>
      </w:pPr>
      <w:r>
        <w:t xml:space="preserve">1. die für die Einhaltung der Vorschriften verantwortliche Gruppe richtig bestimmt wurde,</w:t>
      </w:r>
    </w:p>
    <w:p>
      <w:pPr>
        <w:ind w:left="420"/>
      </w:pPr>
      <w:r>
        <w:t xml:space="preserve">2. die Anforderungen an die Konsolidierung nach Artikel 7 oder an den Gruppenkapitaltest nach Artikel 8 dieser Verordnung eingehalten wurden und</w:t>
      </w:r>
    </w:p>
    <w:p>
      <w:pPr>
        <w:ind w:left="420"/>
      </w:pPr>
      <w:r>
        <w:t xml:space="preserve">3. die nach Artikel 55 dieser Verordnung auf Gruppenebene vorzunehmenden Meldungen zutreffend abgegeben wurden.</w:t>
      </w:r>
    </w:p>
    <w:p>
      <w:r>
        <w:t xml:space="preserve">Gehören zu der Wertpapierinstitutsgruppe mehrere im Inland ansässige Wertpapierinstitute, obliegt diese Prüfung dem Prüfer, welcher das Wertpapierinstitut mit der höheren Bilanzsumme prüft, es sei denn, die Bundesanstalt bestimmt etwas anderes.</w:t>
      </w:r>
    </w:p>
    <w:p>
      <w:r>
        <w:t xml:space="preserve">(6) Das Bundesministerium der Finanzen wird ermächtigt, in Bezug auf Kleine und Mittlere Wertpapierinstitute im Einvernehmen mit dem Bundesministerium der Justiz und für Verbraucherschutz und nach Anhörung der Deutschen Bundesbank durch Rechtsverordnung, die nicht der Zustimmung des Bundesrates bedarf, nähere Bestimmungen zur Erfüllung der Aufgaben der Bundesanstalt zu erlassen über</w:t>
      </w:r>
    </w:p>
    <w:p>
      <w:pPr>
        <w:ind w:left="420"/>
      </w:pPr>
      <w:r>
        <w:t xml:space="preserve">1. den Gegenstand der Prüfung nach den Absätzen 1 und 2,</w:t>
      </w:r>
    </w:p>
    <w:p>
      <w:pPr>
        <w:ind w:left="420"/>
      </w:pPr>
      <w:r>
        <w:t xml:space="preserve">2. den Zeitpunkt ihrer Durchführung und</w:t>
      </w:r>
    </w:p>
    <w:p>
      <w:pPr>
        <w:ind w:left="420"/>
      </w:pPr>
      <w:r>
        <w:t xml:space="preserve">3. die Form und den Inhalt der Prüfungsberichte.</w:t>
      </w:r>
    </w:p>
    <w:p>
      <w:r>
        <w:t xml:space="preserve">Die Rechtsverordnung dient insbesondere zur Vermeidung und Behebung von Missständen, die die Sicherheit der einem Wertpapierinstitut anvertrauten Vermögenswerte gefährden oder die ordnungsgemäße Durchführung der Wertpapierdienstleistungen, Wertpapiernebendienstleistungen und Nebengeschäfte beeinträchtigen können, sowie dem Erhalt einheitlicher Unterlagen zur Beurteilung der von dem Wertpapierinstitut durchgeführten Geschäfte. In der Rechtsverordnung kann bestimmt werden, dass die in den Absätzen 1 bis 3 geregelten Pflichten auch bei der Prüfung des Konzernabschlusses einer Finanzholdinggruppe oder gemischten Investmentholdinggruppe oder eines Finanzkonglomerats einzuhalten sind; nähere Bestimmungen über den Gegenstand der Prüfung, den Zeitpunkt ihrer Durchführung und den Inhalt des Prüfungsberichts können dabei nach Maßgabe des Satzes 1 erlassen werden. Das Bundesministerium der Finanzen kann die Ermächtigung durch Rechtsverordnung, die nicht der Zustimmung des Bundesrates bedarf, auf die Bundesanstalt übertragen.</w:t>
      </w:r>
    </w:p>
    <w:p>
      <w:r>
        <w:rPr>
          <w:color w:val="555555"/>
          <w:sz w:val="17"/>
        </w:rPr>
        <w:t xml:space="preserve">Zitiervorschlag: § 78 WpIG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https://recht.nulegal.eu/gesetze/WpIG/78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