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WpIG — Anzeigepflichten für alle Wertpapierinstitute</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Ein Wertpapierinstitut hat der Bundesanstalt und der Deutschen Bundesbank unverzüglich anzuzeigen:</w:t>
      </w:r>
    </w:p>
    <w:p>
      <w:pPr>
        <w:ind w:left="420"/>
      </w:pPr>
      <w:r>
        <w:t xml:space="preserve">1. die Absicht der Ermächtigung einer Person, die nicht Geschäftsleiter ist, zur Einzelvertretung des Wertpapierinstituts in dessen gesamtem Geschäftsbereich, jeweils unter Angabe der Tatsachen, die für die Beurteilung der Zuverlässigkeit, der fachlichen Eignung wesentlich sind, den Vollzug, die Aufgabe oder die Änderung einer solchen Absicht,</w:t>
      </w:r>
    </w:p>
    <w:p>
      <w:pPr>
        <w:ind w:left="420"/>
      </w:pPr>
      <w:r>
        <w:t xml:space="preserve">2. die Entziehung der Befugnis zur Einzelvertretung des Wertpapierinstituts in dessen gesamtem Geschäftsbereich,</w:t>
      </w:r>
    </w:p>
    <w:p>
      <w:pPr>
        <w:ind w:left="420"/>
      </w:pPr>
      <w:r>
        <w:t xml:space="preserve">3. den Vollzug der Bestellung eines Geschäftsleiters oder eines Mitglieds des Verwaltungs- oder Aufsichtsorgans,</w:t>
      </w:r>
    </w:p>
    <w:p>
      <w:pPr>
        <w:ind w:left="420"/>
      </w:pPr>
      <w:r>
        <w:t xml:space="preserve">4. die Änderung der Rechtsform, soweit nicht bereits eine Erlaubnis nach § 15 Absatz 1 erforderlich ist, und die Änderung der Firma,</w:t>
      </w:r>
    </w:p>
    <w:p>
      <w:pPr>
        <w:ind w:left="420"/>
      </w:pPr>
      <w:r>
        <w:t xml:space="preserve">5. die Verlegung der Niederlassung oder des Sitzes,</w:t>
      </w:r>
    </w:p>
    <w:p>
      <w:pPr>
        <w:ind w:left="420"/>
      </w:pPr>
      <w:r>
        <w:t xml:space="preserve">6. die Errichtung, die Verlegung und die Schließung einer Zweigstelle in einem Drittstaat sowie die Aufnahme und die Beendigung der Erbringung grenzüberschreitender Dienstleistungen ohne Errichtung einer Zweigstelle,</w:t>
      </w:r>
    </w:p>
    <w:p>
      <w:pPr>
        <w:ind w:left="420"/>
      </w:pPr>
      <w:r>
        <w:t xml:space="preserve">7. die Einstellung des Geschäftsbetriebs,</w:t>
      </w:r>
    </w:p>
    <w:p>
      <w:pPr>
        <w:ind w:left="420"/>
      </w:pPr>
      <w:r>
        <w:t xml:space="preserve">8. die Absicht ihrer gesetzlichen und satzungsgemäßen Organe, eine Entscheidung über eine Auflösung herbeizuführen,</w:t>
      </w:r>
    </w:p>
    <w:p>
      <w:pPr>
        <w:ind w:left="420"/>
      </w:pPr>
      <w:r>
        <w:t xml:space="preserve">9. den Erwerb oder die Aufgabe einer bedeutenden Beteiligung an dem eigenen Wertpapierinstitut, das Erreichen, das Über- oder das Unterschreiten der Beteiligungsschwellen von 20 Prozent, 30 Prozent und 50 Prozent der Stimmrechte oder des Kapitals sowie die Tatsache, dass das Wertpapierinstitut Tochterunternehmen eines anderen Unternehmens wird oder nicht mehr ist, sobald das Wertpapierinstitut von der bevorstehenden Änderung dieser Beteiligungsverhältnisse Kenntnis erlangt,</w:t>
      </w:r>
    </w:p>
    <w:p>
      <w:pPr>
        <w:ind w:left="420"/>
      </w:pPr>
      <w:r>
        <w:t xml:space="preserve">10. jeden Fall, in dem die Gegenpartei eines Pensionsgeschäftes, umgekehrten Pensionsgeschäftes oder Darlehensgeschäftes in Wertpapieren oder Waren ihren Erfüllungsverpflichtungen nicht nachgekommen ist,</w:t>
      </w:r>
    </w:p>
    <w:p>
      <w:pPr>
        <w:ind w:left="420"/>
      </w:pPr>
      <w:r>
        <w:t xml:space="preserve">11. das Entstehen, die Veränderungen in der Höhe oder die Beendigung einer bedeutenden Beteiligung an anderen Unternehmen,</w:t>
      </w:r>
    </w:p>
    <w:p>
      <w:pPr>
        <w:ind w:left="420"/>
      </w:pPr>
      <w:r>
        <w:t xml:space="preserve">12. Kredite</w:t>
      </w:r>
    </w:p>
    <w:p>
      <w:pPr>
        <w:ind w:left="780"/>
      </w:pPr>
      <w:r>
        <w:t xml:space="preserve">a) an Kommanditisten, Gesellschafter einer Gesellschaft mit beschränkter Haftung, Aktionäre, Kommanditaktionäre oder Anteilseigner an einem Wertpapierinstitut des öffentlichen Rechts, wenn diesen jeweils mehr als 25 Prozent des Kapitals (Nennkapital, Summe der Kapitalanteile) des Wertpapierinstituts gehören oder ihnen jeweils mehr als 25 Prozent der Stimmrechte an dem Wertpapierinstitut zustehen und der Kredit zu nicht marktmäßigen Bedingungen gewährt oder nicht banküblich besichert worden ist,</w:t>
      </w:r>
    </w:p>
    <w:p>
      <w:pPr>
        <w:ind w:left="780"/>
      </w:pPr>
      <w:r>
        <w:t xml:space="preserve">b) an Personen, die Kapital, soweit es sich nicht um Kapital nach Nummer 1 handelt, nach Artikel 26 Absatz 1 Buchstabe a und Artikel 51 Buchstabe a der Verordnung (EU) Nr. 575/2013 in der jeweils geltenden Fassung gewährt haben, das mehr als 25 Prozent des Kernkapitals nach Artikel 25 der Verordnung (EU) Nr. 575/2013 in der jeweils geltenden Fassung ohne Berücksichtigung des Kapitals nach Artikel 26 Absatz 1 Buchstabe a und Artikel 51 Buchstabe a der Verordnung (EU) Nr. 575/2013 in der jeweils geltenden Fassung beträgt, wenn der Kredit zu nicht marktmäßigen Bedingungen gewährt oder nicht banküblich besichert worden ist,</w:t>
      </w:r>
    </w:p>
    <w:p>
      <w:pPr>
        <w:ind w:left="420"/>
      </w:pPr>
      <w:r>
        <w:t xml:space="preserve">13. die Absicht einer wesentlichen Auslagerung, den Vollzug der Auslagerung sowie wesentliche Änderungen und schwerwiegende Vorfälle im Rahmen von bestehenden wesentlichen Auslagerungen, die einen wesentlichen Einfluss auf die Geschäftstätigkeit des Wertpapierinstituts haben können, und</w:t>
      </w:r>
    </w:p>
    <w:p>
      <w:pPr>
        <w:ind w:left="420"/>
      </w:pPr>
      <w:r>
        <w:t xml:space="preserve">14. die Absicht, sich mit einem anderen Wertpapierinstitut im Sinne dieses Gesetzes, einem Kreditinstitut im Sinne des Kreditwesengesetzes sowie einem E-Geld-Institut oder Zahlungsinstitut im Sinne des Zahlungsdiensteaufsichtsgesetzes zu vereinigen.</w:t>
      </w:r>
    </w:p>
    <w:p>
      <w:r>
        <w:t xml:space="preserve">(2) Bei der Anzeige eines Kredits nach Absatz 1 Nummer 12 hat das Wertpapierinstitut die gestellten Sicherheiten und die Kreditbedingungen anzugeben. Es hat einen Kredit, den es nach Absatz 1 Nummer 12 angezeigt hat, unverzüglich erneut der Bundesanstalt und der Deutschen Bundesbank anzuzeigen, wenn die gestellten Sicherheiten oder die Kreditbedingungen rechtsgeschäftlich geändert werden, und die entsprechenden Änderungen anzugeben. Die Bundesanstalt kann von dem Wertpapierinstitut fordern, ihr und der Deutschen Bundesbank alle fünf Jahre eine Sammelanzeige der nach Absatz 1 Nummer 12 anzuzeigenden Kredite einzureichen.</w:t>
      </w:r>
    </w:p>
    <w:p>
      <w:r>
        <w:t xml:space="preserve">(3) Bei der Anzeige der Errichtung einer Zweigstelle in einem Drittstaat nach Absatz 1 Nummer 6 hat das Wertpapierinstitut den Namen des Niederlassungsleiters, die beabsichtigten Dienstleistungen und Tätigkeiten, den voraussichtlichen Anteil am Geschäftsvolumen anzugeben und ein Organigramm der Zweigstelle vorzulegen.</w:t>
      </w:r>
    </w:p>
    <w:p>
      <w:r>
        <w:t xml:space="preserve">(4) Ein Wertpapierinstitut hat der Bundesanstalt und der Deutschen Bundesbank</w:t>
      </w:r>
    </w:p>
    <w:p>
      <w:pPr>
        <w:ind w:left="420"/>
      </w:pPr>
      <w:r>
        <w:t xml:space="preserve">1. unverzüglich nach Kenntnis den Namen und die Anschrift des Inhabers einer bedeutenden Beteiligung mitzuteilen und</w:t>
      </w:r>
    </w:p>
    <w:p>
      <w:pPr>
        <w:ind w:left="420"/>
      </w:pPr>
      <w:r>
        <w:t xml:space="preserve">2. jährlich eine Liste der Namen der Inhaber einer bedeutenden Beteiligung an ihm und an den ihm nachgeordneten Unternehmen (Unternehmen, die nach Artikel 7 der Verordnung (EU) 2019/2033 zu konsolidieren sind oder freiwillig konsolidiert werden) mit Sitz im Ausland sowie die Höhe dieser Beteiligungen einzureichen.</w:t>
      </w:r>
    </w:p>
    <w:p>
      <w:r>
        <w:rPr>
          <w:color w:val="555555"/>
          <w:sz w:val="17"/>
        </w:rPr>
        <w:t xml:space="preserve">Zitiervorschlag: § 64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