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WpIG — Nachprüfung von Informationen über Unternehmen in anderen Vertragsstaaten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Bundesanstalt führt auf Ersuchen einer zuständigen Behörde oder Stelle eines Vertragsstaates eine Nachprüfung von Informationen über Wertpapierinstitute, Investmentholdinggesellschaften, gemischte Finanzholdinggesellschaften, Finanzinstitute, Anbieter von Nebendienstleistungen, gemischte Unternehmen oder Tochterunternehmen, einschließlich Tochterunternehmen, bei denen es sich um Versicherungsgesellschaften handelt, nach Maßgabe des Absatzes 2 durch.</w:t>
      </w:r>
    </w:p>
    <w:p>
      <w:r>
        <w:t xml:space="preserve">(2) Erhält die Bundesanstalt ein Ersuchen nach Absatz 1,</w:t>
      </w:r>
    </w:p>
    <w:p>
      <w:pPr>
        <w:ind w:left="420"/>
      </w:pPr>
      <w:r>
        <w:t xml:space="preserve">1. führt sie die Nachprüfung im Rahmen ihrer Befugnisse selbst durch,</w:t>
      </w:r>
    </w:p>
    <w:p>
      <w:pPr>
        <w:ind w:left="420"/>
      </w:pPr>
      <w:r>
        <w:t xml:space="preserve">2. führt sie die Prüfung auf Ersuchen der zuständigen Behörde unter deren Beteiligung durch oder</w:t>
      </w:r>
    </w:p>
    <w:p>
      <w:pPr>
        <w:ind w:left="420"/>
      </w:pPr>
      <w:r>
        <w:t xml:space="preserve">3. beauftragt sie einen Wirtschaftsprüfer oder Sachverständigen, eine Prüfung durchzuführen und umgehend über die Ergebnisse an die Bundesanstalt zu berichten.</w:t>
      </w:r>
    </w:p>
    <w:p>
      <w:r>
        <w:t xml:space="preserve">(3) Den ersuchenden zuständigen Behörden ist es gestattet, an der Nachprüfung nach Absatz 2 Nummer 1 oder der Prüfung nach Absatz 2 Nummer 3 teilzunehmen. Die Bundesanstalt kann eine Maßnahme nach Absatz 2 Nummer 1 oder 3 oder eine Teilnahme der ersuchenden zuständigen Behörde nach Absatz 2 Nummer 2 verweigern, wenn</w:t>
      </w:r>
    </w:p>
    <w:p>
      <w:pPr>
        <w:ind w:left="420"/>
      </w:pPr>
      <w:r>
        <w:t xml:space="preserve">1. hierdurch die Souveränität, die Sicherheit oder die öffentliche Ordnung der Bundesrepublik Deutschland beeinträchtigt werden könnte oder</w:t>
      </w:r>
    </w:p>
    <w:p>
      <w:pPr>
        <w:ind w:left="420"/>
      </w:pPr>
      <w:r>
        <w:t xml:space="preserve">2. aufgrund desselben Sachverhaltes gegen die betreffenden Personen bereits ein gerichtliches Verfahren eingeleitet worden oder eine unanfechtbare Entscheidung ergangen ist.</w:t>
      </w:r>
    </w:p>
    <w:p>
      <w:r>
        <w:t xml:space="preserve">(4) Kommt die Bundesanstalt einem Ersuchen einer zuständigen Behörde eines Vertragsstaates nicht nach, teilt sie dies der ersuchenden Behörde unverzüglich mit und legt die Gründe dar; im Falle einer Verweigerung nach Absatz 3 Nummer 2 sind genaue Informationen über das gerichtliche Verfahren oder die unanfechtbare Entscheidung zu übermitteln.</w:t>
      </w:r>
    </w:p>
    <w:p>
      <w:r>
        <w:rPr>
          <w:color w:val="555555"/>
          <w:sz w:val="17"/>
        </w:rPr>
        <w:t xml:space="preserve">Zitiervorschlag: § 60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