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WpIG — Aufgaben der Geschäftsleiter im Rahmen des Risikomanagements</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Geschäftsleiter des Wertpapierinstituts tragen die Gesamtverantwortung für die Risikostrategie und die internen Grundsätze des Wertpapierinstituts zum Umgang mit Risiken. Sie genehmigen und überprüfen regelmäßig die Strategien und die internen Richtlinien zur Risikobereitschaft des Wertpapierinstituts sowie zum Umgang, zur Überwachung und zur Minderung von Risiken, denen das Wertpapierinstitut ausgesetzt ist oder ausgesetzt sein könnte, wenn nicht das Verwaltungs- oder Aufsichtsorgan diese Aufgaben gemäß § 44 wahrnimmt. Dabei sind das makroökonomische Umfeld und der Geschäftszyklus des Wertpapierinstituts zu berücksichtigen.</w:t>
      </w:r>
    </w:p>
    <w:p>
      <w:r>
        <w:t xml:space="preserve">(2) Die Geschäftsleiter des Wertpapierinstituts widmen der Wahrnehmung ihrer Aufgaben gemäß Absatz 1 ausreichend Zeit. Sie haben ausreichend Ressourcen für die Steuerung aller wesentlichen Risiken, denen das Wertpapierinstitut ausgesetzt ist, bereitzustellen.</w:t>
      </w:r>
    </w:p>
    <w:p>
      <w:r>
        <w:t xml:space="preserve">(3) Wertpapierinstitute stellen sicher, dass die Geschäftsleiter</w:t>
      </w:r>
    </w:p>
    <w:p>
      <w:pPr>
        <w:ind w:left="420"/>
      </w:pPr>
      <w:r>
        <w:t xml:space="preserve">1. durch ein internes Berichtswesen Kenntnis von allen bedeutenden Risiken des Wertpapierinstituts, von allen internen Richtlinien zum Umgang mit Risiken und von allen Änderungen an diesen Richtlinien erhalten und</w:t>
      </w:r>
    </w:p>
    <w:p>
      <w:pPr>
        <w:ind w:left="420"/>
      </w:pPr>
      <w:r>
        <w:t xml:space="preserve">2. Zugang zu allen Informationen über die Risiken haben, denen das Wertpapierinstitut ausgesetzt ist oder ausgesetzt sein könnte.</w:t>
      </w:r>
    </w:p>
    <w:p>
      <w:r>
        <w:rPr>
          <w:color w:val="555555"/>
          <w:sz w:val="17"/>
        </w:rPr>
        <w:t xml:space="preserve">Zitiervorschlag: § 43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