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WpIG — Beurteilungskriterien und Untersagung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Die Bundesanstalt kann innerhalb des Beurteilungszeitraums den beabsichtigten Erwerb der bedeutenden Beteiligung oder ihre Erhöhung untersagen, wenn Tatsachen die Annahme rechtfertigen, dass</w:t>
      </w:r>
    </w:p>
    <w:p>
      <w:pPr>
        <w:ind w:left="420"/>
      </w:pPr>
      <w:r>
        <w:t xml:space="preserve">1. der Anzeigepflichtige, oder, wenn er eine juristische Person ist, auch ein gesetzlicher oder satzungsmäßiger Vertreter oder, wenn er eine Personenhandelsgesellschaft ist, auch ein Gesellschafter nicht zuverlässig ist oder aus anderen Gründen nicht den im Interesse einer soliden und umsichtigen Führung des Wertpapierinstituts zu stellenden Ansprüchen genügt; dies gilt im Zweifel auch dann, wenn Tatsachen die Annahme rechtfertigen, dass er die von ihm aufgebrachten Mittel für den Erwerb der bedeutenden Beteiligung durch eine Handlung erbracht hat, die objektiv einen Straftatbestand erfüllt;</w:t>
      </w:r>
    </w:p>
    <w:p>
      <w:pPr>
        <w:ind w:left="420"/>
      </w:pPr>
      <w:r>
        <w:t xml:space="preserve">2. das Wertpapierinstitut nicht in der Lage sein oder bleiben wird, den Aufsichtsanforderungen insbesondere nach diesem Gesetz, dem Kreditwesengesetz, dem Wertpapierhandelsgesetz, dem Finanzkonglomerate-Aufsichtsgesetz, der Verordnung (EU) Nr. 575/2013 und der Verordnung (EU) 2019/2033 zu genügen oder das Wertpapierinstitut durch die Begründung oder Erhöhung der bedeutenden Beteiligung mit dem Inhaber der bedeutenden Beteiligung in einen Unternehmensverbund eingebunden würde, der durch die Struktur des Beteiligungsgeflechtes oder mangelhafte wirtschaftliche Transparenz eine wirksame Aufsicht über das Wertpapierinstitut oder einen wirksamen Austausch von Informationen zwischen den zuständigen Stellen oder die Festlegung der Aufteilung der Zuständigkeiten zwischen diesen beeinträchtigt;</w:t>
      </w:r>
    </w:p>
    <w:p>
      <w:pPr>
        <w:ind w:left="420"/>
      </w:pPr>
      <w:r>
        <w:t xml:space="preserve">3. das Wertpapierinstitut durch die Begründung oder Erhöhung der bedeutenden Beteiligung Tochterunternehmen eines Wertpapierinstituts oder eines Kreditinstituts mit Sitz in einem Drittstaat würde, das im Staat seines Sitzes oder seiner Hauptverwaltung nicht wirksam beaufsichtigt wird oder dessen zuständige Aufsichtsstelle zu einer befriedigenden Zusammenarbeit mit der Bundesanstalt nicht bereit ist;</w:t>
      </w:r>
    </w:p>
    <w:p>
      <w:pPr>
        <w:ind w:left="420"/>
      </w:pPr>
      <w:r>
        <w:t xml:space="preserve">4. der künftige Geschäftsleiter nicht zuverlässig oder nicht fachlich geeignet ist;</w:t>
      </w:r>
    </w:p>
    <w:p>
      <w:pPr>
        <w:ind w:left="420"/>
      </w:pPr>
      <w:r>
        <w:t xml:space="preserve">5. im Zusammenhang mit dem beabsichtigten Erwerb oder der Erhöhung der Beteiligung Geldwäsche oder Terrorismusfinanzierung im Sinne des Artikels 1 der Richtlinie (EU) 2015/849 stattfindet, stattgefunden hat, diese Straftaten versucht wurden oder der Erwerb oder die Erhöhung das Risiko eines solchen Verhaltens erhöhen könnte oder</w:t>
      </w:r>
    </w:p>
    <w:p>
      <w:pPr>
        <w:ind w:left="420"/>
      </w:pPr>
      <w:r>
        <w:t xml:space="preserve">6. der Anzeigepflichtige nicht über die notwendige finanzielle Solidität verfügt; dies ist insbesondere dann der Fall, wenn der Anzeigepflichtige aufgrund seiner Kapitalausstattung oder Vermögenssituation nicht den besonderen Anforderungen gerecht werden kann, die von Gesetzes wegen an die Eigenmittel und die Liquidität eines Wertpapierinstituts gestellt werden.</w:t>
      </w:r>
    </w:p>
    <w:p>
      <w:r>
        <w:t xml:space="preserve">(2) Die Bundesanstalt kann den Erwerb oder die Erhöhung der Beteiligung auch untersagen, wenn die Angaben nach § 24 Absatz 1, auch in Verbindung mit der Delegierten Verordnung (EU) 2017/1946 oder einer Verordnung nach § 14 Absatz 3, oder die zusätzlich nach § 25 angeforderten Informationen unvollständig oder nicht richtig sind oder nicht den Anforderungen der Rechtsverordnung nach § 14 Absatz 3 entsprechen. Die Bundesanstalt kann in den Fällen des Satzes 1, statt den beabsichtigten Erwerb der bedeutenden Beteiligung oder ihre beabsichtigte Erhöhung zu untersagen, innerhalb des Beurteilungszeitraums auch Anordnungen gegenüber dem Anzeigepflichtigen treffen, die geeignet und erforderlich sind, die Annahme der in Absatz 1 Nummer 1 bis 6 genannten Untersagungsgründe auszuschließen.</w:t>
      </w:r>
    </w:p>
    <w:p>
      <w:r>
        <w:t xml:space="preserve">(3) Die Bundesanstalt darf weder Vorbedingungen an die Höhe der zu erwerbenden Beteiligung oder der beabsichtigten Erhöhung der Beteiligung stellen, noch darf sie bei ihrer Prüfung auf die wirtschaftlichen Bedürfnisse des Marktes abstellen.</w:t>
      </w:r>
    </w:p>
    <w:p>
      <w:r>
        <w:t xml:space="preserve">(4) Entscheidet die Bundesanstalt nach Abschluss der Beurteilung, den Erwerb oder die Erhöhung der Beteiligung zu untersagen, teilt sie dem Anzeigepflichtigen die Entscheidung innerhalb von zwei Arbeitstagen und unter Einhaltung des Beurteilungszeitraums unter Angabe der Gründe mit. Bemerkungen und Vorbehalte der für den Anzeigepflichtigen zuständigen Stellen sind in der Entscheidung wiederzugeben; die Untersagung darf nur aufgrund der in den Absätzen 1 und 2 genannten Gründe erfolgen. Wird der Erwerb oder die Erhöhung der Beteiligung nicht innerhalb des Beurteilungszeitraums untersagt, kann der Erwerb oder die Erhöhung vollzogen werden; die Rechte der Bundesanstalt nach § 27 bleiben unberührt. Die Bundesanstalt kann eine Frist setzen, nach deren Ablauf ihr der Anzeigepflichtige den Vollzug oder den Nichtvollzug des beabsichtigten Erwerbs oder der Erhöhung anzuzeigen hat. Nach Ablauf der Frist hat der Anzeigepflichtige die Anzeige unverzüglich bei der Bundesanstalt einzureichen.</w:t>
      </w:r>
    </w:p>
    <w:p>
      <w:r>
        <w:rPr>
          <w:color w:val="555555"/>
          <w:sz w:val="17"/>
        </w:rPr>
        <w:t xml:space="preserve">Zitiervorschlag: § 26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