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WpIG — Erlaubnisverfahren und Bekanntmachung</w:t>
      </w:r>
    </w:p>
    <w:p>
      <w:r>
        <w:rPr>
          <w:color w:val="555555"/>
          <w:sz w:val="18"/>
        </w:rPr>
        <w:t xml:space="preserve">Wertpapierinstitutsgesetz</w:t>
      </w:r>
    </w:p>
    <w:p>
      <w:r>
        <w:rPr>
          <w:color w:val="555555"/>
          <w:sz w:val="18"/>
        </w:rPr>
        <w:t xml:space="preserve">Stand: 26.06.2021 (konsolidierte Textfassung, kein amtliches Inkrafttretensdatum)</w:t>
      </w:r>
    </w:p>
    <w:p>
      <w:r>
        <w:t xml:space="preserve">(1) Vor Erteilung einer Erlaubnis hat die Bundesanstalt die Entschädigungseinrichtung der Wertpapierhandelsunternehmen nach § 6 Absatz 1 Satz 1 des Anlegerentschädigungsgesetzes zu hören. Mit der Erteilung der Erlaubnis ist das Wertpapierinstitut dieser Entschädigungseinrichtung der Wertpapierhandelsunternehmen zugeordnet. Dies ist dem Wertpapierinstitut mitzuteilen.</w:t>
      </w:r>
    </w:p>
    <w:p>
      <w:r>
        <w:t xml:space="preserve">(2) Die Bundesanstalt hat vor Erteilung der Erlaubnis für das Erbringen von Wertpapierdienstleistungen die zuständigen Stellen des Herkunftsvertragsstaates des Unternehmens anzuhören, wenn die Erlaubnis einem Unternehmen erteilt werden soll, das</w:t>
      </w:r>
    </w:p>
    <w:p>
      <w:pPr>
        <w:ind w:left="420"/>
      </w:pPr>
      <w:r>
        <w:t xml:space="preserve">1. Tochter- oder Schwesterunternehmen eines Kreditinstituts, eines Wertpapierinstituts, eines Börsenbetreibers oder eines Erstversicherungsunternehmens ist und dessen Mutterunternehmen in einem anderen Vertragsstaat zugelassen ist oder</w:t>
      </w:r>
    </w:p>
    <w:p>
      <w:pPr>
        <w:ind w:left="420"/>
      </w:pPr>
      <w:r>
        <w:t xml:space="preserve">2. durch dieselben natürlichen Personen oder Unternehmen kontrolliert wird, die ein Kreditinstitut, ein Wertpapierinstitut, einen Börsenbetreiber oder ein Erstversicherungsunternehmen mit Sitz in einem anderen Vertragsstaat kontrollieren.</w:t>
      </w:r>
    </w:p>
    <w:p>
      <w:r>
        <w:t xml:space="preserve">Die Anhörung erstreckt sich insbesondere auf die Angaben, die für die Beurteilung der Zuverlässigkeit und fachlichen Eignung der Geschäftsleiter sowie für die Beurteilung der Zuverlässigkeit der Inhaber einer bedeutenden Beteiligung an Unternehmen derselben Gruppe mit Sitz in dem betreffenden Vertragsstaat erforderlich sind.</w:t>
      </w:r>
    </w:p>
    <w:p>
      <w:r>
        <w:t xml:space="preserve">(3) Die Bundesanstalt muss dem Antragsteller einer Erlaubnis binnen sechs Monaten nach Einreichung der vollständigen Unterlagen für einen Erlaubnisantrag mitteilen, ob eine Erlaubnis erteilt oder versagt wird.</w:t>
      </w:r>
    </w:p>
    <w:p>
      <w:r>
        <w:t xml:space="preserve">(4) Die Bundesanstalt hat die Erteilung einer Erlaubnis im Bundesanzeiger bekannt zu machen. Sie teilt jede Zulassung eines Wertpapierinstituts der Europäischen Wertpapier- und Marktaufsichtsbehörde mit unter Angabe der Dienstleistungen, für die eine Zulassung erteilt wurde, und aktualisiert regelmäßig ihre Mitteilung.</w:t>
      </w:r>
    </w:p>
    <w:p>
      <w:r>
        <w:t xml:space="preserve">(5) Die Bundesanstalt führt ein Wertpapierinstitutsregister und veröffentlicht dies auf ihrer Internetseite. In das Wertpapierinstitutsregister sind alle inländischen Wertpapierinstitute, denen eine Erlaubnis nach § 15 Absatz 1 erteilt worden ist, mit dem Datum der Erteilung und dem Umfang der Erlaubnis und gegebenenfalls dem Datum des Erlöschens oder der Aufhebung der Erlaubnis einzutragen. Das Bundesministerium der Finanzen kann durch Rechtsverordnung, die nicht der Zustimmung des Bundesrates bedarf, nähere Bestimmungen zum Inhalt des Registers und zu den Mitwirkungspflichten der Wertpapierinstitute bei der Führung des Registers erlassen. Das Bundesministerium der Finanzen kann die Ermächtigung durch Rechtsverordnung auf die Bundesanstalt übertragen.</w:t>
      </w:r>
    </w:p>
    <w:p>
      <w:r>
        <w:rPr>
          <w:color w:val="555555"/>
          <w:sz w:val="17"/>
        </w:rPr>
        <w:t xml:space="preserve">Zitiervorschlag: § 16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