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WpIG — Zusammenarbeit mit zuständigen Behörden und Stellen</w:t>
      </w:r>
    </w:p>
    <w:p>
      <w:r>
        <w:rPr>
          <w:color w:val="555555"/>
          <w:sz w:val="18"/>
        </w:rPr>
        <w:t xml:space="preserve">Wertpapierinstitutsgesetz</w:t>
      </w:r>
    </w:p>
    <w:p>
      <w:r>
        <w:rPr>
          <w:color w:val="555555"/>
          <w:sz w:val="18"/>
        </w:rPr>
        <w:t xml:space="preserve">Stand: 14.03.2026 (konsolidierte Textfassung, kein amtliches Inkrafttretensdatum)</w:t>
      </w:r>
    </w:p>
    <w:p>
      <w:r>
        <w:t xml:space="preserve">(1) Die Bundesanstalt und, soweit sie im Rahmen dieses Gesetzes tätig wird, die Deutsche Bundesbank arbeiten bei der Aufsicht über Wertpapierinstitutsgruppen, Wertpapierinstitute, die in einem anderen Vertragsstaat Wertpapierdienstleistungen erbringen, sowie bei der Aufsicht über Investmentholdinggesellschaften und gemischte Finanzholdinggesellschaften mit den anderen zuständigen Behörden und sonstigen zuständigen Stellen zusammen. Vorbehaltlich der maßgeblichen datenschutzrechtlichen Vorschriften tauschen die Bundesanstalt und die Deutsche Bundesbank mit den zuständigen Behörden und sonstigen zuständigen Stellen alle Informationen aus, die für die Durchführung der Aufsicht erforderlich sind. Informationen können auch ohne entsprechende Anfrage der zuständigen Stelle weitergegeben werden. Hierzu gehören insbesondere Informationen über</w:t>
      </w:r>
    </w:p>
    <w:p>
      <w:pPr>
        <w:ind w:left="420"/>
      </w:pPr>
      <w:r>
        <w:t xml:space="preserve">1. die rechtliche und organisatorische Verwaltungs- und Eigentumsstruktur sowie die Grundlagen einer ordnungsgemäßen Geschäftsführung des Wertpapierinstituts oder der in Satz 1 genannten Gruppe, einschließlich aller beaufsichtigten Unternehmen, nicht beaufsichtigten Unternehmen, nicht beaufsichtigten Tochtergesellschaften und bedeutenden Zweigniederlassungen der Gruppe, sowie die Ermittlung der jeweils für die Aufsicht zuständigen Stelle,</w:t>
      </w:r>
    </w:p>
    <w:p>
      <w:pPr>
        <w:ind w:left="420"/>
      </w:pPr>
      <w:r>
        <w:t xml:space="preserve">2. die Einhaltung der Kapitalanforderungen durch das Wertpapierinstitut,</w:t>
      </w:r>
    </w:p>
    <w:p>
      <w:pPr>
        <w:ind w:left="420"/>
      </w:pPr>
      <w:r>
        <w:t xml:space="preserve">3. die Einhaltung der Anforderungen bezüglich des Konzentrationsrisikos und der Anforderungen an die Liquiditätsdeckung des Wertpapierinstituts,</w:t>
      </w:r>
    </w:p>
    <w:p>
      <w:pPr>
        <w:ind w:left="420"/>
      </w:pPr>
      <w:r>
        <w:t xml:space="preserve">4. die Verwaltungs- und Rechnungslegungsverfahren sowie über interne Kontrollmechanismen des Wertpapierinstituts,</w:t>
      </w:r>
    </w:p>
    <w:p>
      <w:pPr>
        <w:ind w:left="420"/>
      </w:pPr>
      <w:r>
        <w:t xml:space="preserve">5. von dem Wertpapierinstitut ausgehende Schwierigkeiten und Risiken hinsichtlich des Einleger- und Anlegerschutzes,</w:t>
      </w:r>
    </w:p>
    <w:p>
      <w:pPr>
        <w:ind w:left="420"/>
      </w:pPr>
      <w:r>
        <w:t xml:space="preserve">6. Erkenntnisse, die aus Gründen für die Finanzstabilität von Relevanz sind oder werden könnten,</w:t>
      </w:r>
    </w:p>
    <w:p>
      <w:pPr>
        <w:ind w:left="420"/>
      </w:pPr>
      <w:r>
        <w:t xml:space="preserve">7. alle anderen relevanten Faktoren, die das von einem Wertpapierinstitut ausgehende Risiko beeinflussen können.</w:t>
      </w:r>
    </w:p>
    <w:p>
      <w:r>
        <w:t xml:space="preserve">(2) Die Bundesanstalt kann alle erforderlichen Maßnahmen anordnen, die zur Vermeidung oder Beseitigung der Schwierigkeiten und Risiken notwendig sind, die der Bundesanstalt nach Absatz 1 Satz 5 Nummer 5 bis 7 mitgeteilt werden. Auf Ersuchen einer zuständigen Behörde oder sonstigen zuständigen Stelle erläutern ihr Bundesanstalt und Deutsche Bundesbank, in welcher Weise sie die bereitgestellten Informationen und Erkenntnisse berücksichtigt haben.</w:t>
      </w:r>
    </w:p>
    <w:p>
      <w:r>
        <w:t xml:space="preserve">(3) Die zuständige Behörde im Sinne des Absatzes 1 Satz 1 kann die Bundesanstalt und die Deutsche Bundesbank um Zusammenarbeit bei der Bearbeitung der nach Absatz 1 übermittelten Informationen ersuchen. Die Bundesanstalt und die Bundesbank können von allen nach diesem Gesetz bestehenden Befugnissen Gebrauch machen, um einem Ersuchen nachzukommen.</w:t>
      </w:r>
    </w:p>
    <w:p>
      <w:r>
        <w:t xml:space="preserve">(4) Sind die Bundesanstalt und die Deutsche Bundesbank nach der Übermittlung der in Absatz 1 genannten Informationen und Erkenntnissen der Ansicht, dass die zuständigen Behörden oder sonstigen zuständigen Stellen des Herkunftsvertragsstaates die notwendigen Maßnahmen nicht ergriffen haben, um den von ihnen gestellten Informationsersuchen nachzukommen, kann die Bundesanstalt nach Unterrichtung der jeweils zuständigen Stellen des Herkunftsvertragsstaates, der Europäischen Bankenaufsichtsbehörde und der Europäischen Wertpapier- und Marktaufsichtsbehörde geeignete Maßnahmen zum Schutz der Kunden, gegenüber denen Dienstleistungen erbracht werden, oder zur Wahrung der Stabilität des Finanzsystems ergreifen.</w:t>
      </w:r>
    </w:p>
    <w:p>
      <w:r>
        <w:t xml:space="preserve">(5) Die Bundesanstalt und die Deutsche Bundesbank können, sofern ein Ersuchen um Zusammenarbeit, insbesondere um Informationsaustausch, zurückgewiesen wurde oder innerhalb einer angemessenen Frist zu keiner Reaktion geführt hat, diesen Sachverhalt der Europäischen Bankenaufsichtsbehörde vorlegen.</w:t>
      </w:r>
    </w:p>
    <w:p>
      <w:r>
        <w:t xml:space="preserve">(6) Die Bundesanstalt kann Bediensteten der zuständigen Behörde oder sonstigen zuständigen Stelle des Herkunftsvertragsstaates auf Ersuchen die Teilnahme an den von der Bundesanstalt durchgeführten Untersuchungen in Zweigniederlassungen von Wertpapierinstituten gestatten, die im Herkunftsvertragsstaat der ersuchenden zuständigen Behörde oder sonstigen zuständigen Stelle zugelassen sind. Nach vorheriger Unterrichtung der Bundesanstalt sind die ersuchenden zuständigen Behörden oder sonstigen zuständigen Stellen befugt, selbst oder durch ihre Beauftragten die Informationen, die nach Absatz 1 übermittelt wurden, vor Ort zu prüfen und Zugang zu der Zweigniederlassung zu erhalten.</w:t>
      </w:r>
    </w:p>
    <w:p>
      <w:r>
        <w:t xml:space="preserve">(7) Die Bundesanstalt kann eine Untersuchung, die Übermittlung von Informationen oder die Teilnahme von Bediensteten zuständiger ausländischer Stellen im Sinne des Absatzes 6 verweigern, wenn aufgrund desselben Sachverhalts gegen die betreffenden Personen bereits ein gerichtliches Verfahren eingeleitet worden oder eine unanfechtbare Entscheidung ergangen ist. Kommt die Bundesanstalt einem Ersuchen nicht nach oder macht sie von ihrem Recht nach Satz 1 Gebrauch, so teilt sie ihre Entscheidung einschließlich ihrer Gründe der ersuchenden zuständigen Stelle und der Europäischen Wertpapier- und Marktaufsichtsbehörde unverzüglich mit und übermittelt diesen genaue Informationen über das gerichtliche Verfahren oder die unanfechtbare Entscheidung.</w:t>
      </w:r>
    </w:p>
    <w:p>
      <w:r>
        <w:t xml:space="preserve">(8) Werden gegen Inhaber oder Geschäftsleiter von Wertpapierinstituten sowie gegen Inhaber bedeutender Beteiligungen von Wertpapierinstituten oder deren gesetzliche oder satzungsmäßige Vertreter oder persönlich haftende Gesellschafter oder gegen Personen, die die Geschäfte einer Finanzholding-Gesellschaft, einer gemischten Finanzholding-Gesellschaft oder einer Investmentholdinggesellschaft tatsächlich führen, Steuerstrafverfahren eingeleitet oder unterbleibt dies auf Grund einer Selbstanzeige nach § 371 der Abgabenordnung, so steht § 30 der Abgabenordnung Mitteilungen an die Bundesanstalt über das Verfahren und über den zugrunde liegenden Sachverhalt nicht entgegen; das Gleiche gilt, wenn sich das Verfahren gegen Personen richtet, die das Vergehen als Bedienstete eines Wertpapierinstituts oder eines Inhabers einer bedeutenden Beteiligung an einem Wertpapierinstitut begangen haben.</w:t>
      </w:r>
    </w:p>
    <w:p>
      <w:r>
        <w:t xml:space="preserve">(9) In Ausübung ihrer aufsichtlichen Aufgaben kann die Bundesanstalt im Einklang mit Artikel 33 der Verordnung (EU) Nr. 1093/2010 oder Artikel 33 der Verordnung (EU) Nr. 1095/2010 des Europäischen Parlaments und des Rates vom 24. November 2010 zur Errichtung einer Europäischen Aufsichtsbehörde (Europäische Wertpapier- und Marktaufsichtsbehörde), zur Änderung des Beschlusses Nr. 716/2009/EG und zur Aufhebung des Beschlusses 2009/77/EG der Kommission (ABl. L 331 vom 15.12.2010, S. 84; L 115 vom 27.4.2012, S. 35), die zuletzt durch die Verordnung (EU) 2019/2175 (ABl. L 334 vom 27.12.2019, S. 1) geändert worden ist, Verwaltungsvereinbarungen über den Informationsaustausch mit den zuständigen Behörden aus Drittstaaten abschließen, die für die nachstehenden Aufgaben zuständig sind:</w:t>
      </w:r>
    </w:p>
    <w:p>
      <w:pPr>
        <w:ind w:left="420"/>
      </w:pPr>
      <w:r>
        <w:t xml:space="preserve">1. die Beaufsichtigung von Wertpapierinstituten, Finanzinstituten und Finanzmärkten, einschließlich der Beaufsichtigung von Finanzunternehmen, die für die Tätigkeit als zentrale Gegenparteien zugelassen sind, sofern die zentralen Gegenparteien nach Artikel 25 der Verordnung (EU) Nr. 648/2012 des Europäischen Parlaments und des Rates vom 4. Juli 2012 über OTC-Derivate, zentrale Gegenparteien und Transaktionsregister (ABl. L 201 vom 27.7.2012, S. 1; L 321 vom 30.11.2013, S. 6), die zuletzt durch die Verordnung (EU) 2019/2099 (ABl. L 322 vom 12.12.2019, S. 1) geändert worden ist, anerkannt wurden,</w:t>
      </w:r>
    </w:p>
    <w:p>
      <w:pPr>
        <w:ind w:left="420"/>
      </w:pPr>
      <w:r>
        <w:t xml:space="preserve">2. Abwicklungen, Insolvenzverfahren und ähnliche Verfahren bei Wertpapierinstituten,</w:t>
      </w:r>
    </w:p>
    <w:p>
      <w:pPr>
        <w:ind w:left="420"/>
      </w:pPr>
      <w:r>
        <w:t xml:space="preserve">3. die Beaufsichtigung der an der Abwicklung und an Insolvenzverfahren oder ähnlichen Verfahren in Bezug auf Wertpapierinstitute beteiligten Stellen,</w:t>
      </w:r>
    </w:p>
    <w:p>
      <w:pPr>
        <w:ind w:left="420"/>
      </w:pPr>
      <w:r>
        <w:t xml:space="preserve">4. die Durchführung von Pflichtprüfungen bei Wertpapierinstituten, Finanzinstituten oder Einrichtungen, die Sicherungssysteme verwalten,</w:t>
      </w:r>
    </w:p>
    <w:p>
      <w:pPr>
        <w:ind w:left="420"/>
      </w:pPr>
      <w:r>
        <w:t xml:space="preserve">5. die Beaufsichtigung der Personen, die die Pflichtprüfung der Rechnungslegungsunterlagen von Wertpapierinstituten oder Finanzinstituten vornehmen,</w:t>
      </w:r>
    </w:p>
    <w:p>
      <w:pPr>
        <w:ind w:left="420"/>
      </w:pPr>
      <w:r>
        <w:t xml:space="preserve">6. die Beaufsichtigung der an den Märkten für Emissionszertifikate tätigen Personen zwecks Sicherung eines Gesamtüberblicks über die Finanz- und Kassamärkte oder</w:t>
      </w:r>
    </w:p>
    <w:p>
      <w:pPr>
        <w:ind w:left="420"/>
      </w:pPr>
      <w:r>
        <w:t xml:space="preserve">7. die Beaufsichtigung der an den Märkten für Derivate von landwirtschaftlichen Grunderzeugnissen tätigen Personen zwecks Sicherung eines Gesamtüberblicks über die Finanz- und Kassamärkte.</w:t>
      </w:r>
    </w:p>
    <w:p>
      <w:r>
        <w:t xml:space="preserve">Satz 1 findet mit der Maßgabe Anwendung, dass diese Stellen einer Verschwiegenheitsverpflichtung entsprechend § 12 Absatz 1 unterliegen und übermittelte Daten nur unter Beachtung der Zweckbestimmung der Bundesanstalt verwendet und nur mit ihrer ausdrücklicher Zustimmung weitergegeben werden dürfen, sofern dies für die Erfüllung der Aufgaben der Stelle, an die die Daten übermittelt wurden, erforderlich ist.</w:t>
      </w:r>
    </w:p>
    <w:p>
      <w:r>
        <w:rPr>
          <w:color w:val="555555"/>
          <w:sz w:val="17"/>
        </w:rPr>
        <w:t xml:space="preserve">Zitiervorschlag: § 11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