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WpI-InhKontrollV — Angaben zum Empfangsbevollmächtigten im Inland</w:t>
      </w:r>
    </w:p>
    <w:p>
      <w:r>
        <w:rPr>
          <w:color w:val="555555"/>
          <w:sz w:val="18"/>
        </w:rPr>
        <w:t xml:space="preserve">Wertpapierinstituts-Inhaberkontrollverordnung</w:t>
      </w:r>
    </w:p>
    <w:p>
      <w:r>
        <w:rPr>
          <w:color w:val="555555"/>
          <w:sz w:val="18"/>
        </w:rPr>
        <w:t xml:space="preserve">Stand: 16.01.2024 (konsolidierte Textfassung, kein amtliches Inkrafttretensdatum)</w:t>
      </w:r>
    </w:p>
    <w:p>
      <w:r>
        <w:t xml:space="preserve">Anzeigepflichtige ohne Wohnsitz oder gewöhnlichen Aufenthalt, Sitz oder Geschäftsleitung im Inland müssen in den Formularen nach § 5 Absatz 1 Satz 1 und 2 und § 9 Absatz 1 Satz 1 den Namen und die Anschrift eines Empfangsbevollmächtigten im Inland angeben. Die Bevollmächtigung ist durch Vorlage der entsprechenden Urkunde im Original oder als amtlich oder öffentlich beglaubigte Kopie nachzuweisen.</w:t>
      </w:r>
    </w:p>
    <w:p>
      <w:r>
        <w:rPr>
          <w:color w:val="555555"/>
          <w:sz w:val="17"/>
        </w:rPr>
        <w:t xml:space="preserve">Zitiervorschlag: § 3 WpI-InhKontrollV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https://recht.nulegal.eu/gesetze/WpI-InhKontrollV/3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