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WpI-AnzV — (zu § 12) Formular WpI-ZD Zweigstelle und grenzüberschreitender Dienstleistungsverkehr ohne Errichtung einer Zweigstelle im Drittstaat</w:t>
      </w:r>
    </w:p>
    <w:p>
      <w:r>
        <w:rPr>
          <w:color w:val="555555"/>
          <w:sz w:val="18"/>
        </w:rPr>
        <w:t xml:space="preserve">Wertpapierinstituts-Anzeigenverordnung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(Fundstelle: BGBl. 2023 I Nr. 349, S. 23 - 24)</w:t>
      </w:r>
    </w:p>
    <w:p>
      <w:r>
        <w:t xml:space="preserve">(Anzeige nach § 64 Absatz 1 Nummer 6 des Wertpapierinstitutsgesetzes)</w:t>
      </w:r>
    </w:p>
    <w:p>
      <w:r>
        <w:rPr>
          <w:rFonts w:ascii="Courier New" w:hAnsi="Courier New"/>
          <w:sz w:val="17"/>
        </w:rPr>
        <w:t xml:space="preserve">Bundesanstalt für Finanzdienstleistungsaufsicht        Deutsche Bundesbank Hauptverwaltung        Ident-Nummer des Wertpapierinstituts[1]    </w:t>
      </w:r>
    </w:p>
    <w:p>
      <w:r>
        <w:rPr>
          <w:rFonts w:ascii="Courier New" w:hAnsi="Courier New"/>
          <w:sz w:val="17"/>
        </w:rPr>
        <w:t xml:space="preserve">                Wird von der Behörde ausgefüllt    </w:t>
      </w:r>
    </w:p>
    <w:p>
      <w:r>
        <w:rPr>
          <w:rFonts w:ascii="Courier New" w:hAnsi="Courier New"/>
          <w:sz w:val="17"/>
        </w:rPr>
        <w:t xml:space="preserve">1. Angaben zum Wertpapierinstitut</w:t>
      </w:r>
    </w:p>
    <w:p>
      <w:r>
        <w:rPr>
          <w:rFonts w:ascii="Courier New" w:hAnsi="Courier New"/>
          <w:sz w:val="17"/>
        </w:rPr>
        <w:t xml:space="preserve">Firma (laut Registereintragung)    </w:t>
      </w:r>
    </w:p>
    <w:p>
      <w:r>
        <w:rPr>
          <w:rFonts w:ascii="Courier New" w:hAnsi="Courier New"/>
          <w:sz w:val="17"/>
        </w:rPr>
        <w:t xml:space="preserve">Sitz mit PLZ    </w:t>
      </w:r>
    </w:p>
    <w:p>
      <w:r>
        <w:rPr>
          <w:rFonts w:ascii="Courier New" w:hAnsi="Courier New"/>
          <w:sz w:val="17"/>
        </w:rPr>
        <w:t xml:space="preserve">BAK-Nummer    </w:t>
      </w:r>
    </w:p>
    <w:p>
      <w:r>
        <w:rPr>
          <w:rFonts w:ascii="Courier New" w:hAnsi="Courier New"/>
          <w:sz w:val="17"/>
        </w:rPr>
        <w:t xml:space="preserve">Ident-Nummer (falls bekannt)    </w:t>
      </w:r>
    </w:p>
    <w:p>
      <w:r>
        <w:rPr>
          <w:rFonts w:ascii="Courier New" w:hAnsi="Courier New"/>
          <w:sz w:val="17"/>
        </w:rPr>
        <w:t xml:space="preserve">2. Art der Anzeige[2]    </w:t>
      </w:r>
    </w:p>
    <w:p>
      <w:r>
        <w:rPr>
          <w:rFonts w:ascii="Courier New" w:hAnsi="Courier New"/>
          <w:sz w:val="17"/>
        </w:rPr>
        <w:t xml:space="preserve">3. Angabe des Drittstaates    </w:t>
      </w:r>
    </w:p>
    <w:p>
      <w:r>
        <w:rPr>
          <w:rFonts w:ascii="Courier New" w:hAnsi="Courier New"/>
          <w:sz w:val="17"/>
        </w:rPr>
        <w:t xml:space="preserve">4. Datum der Wirksamkeit    </w:t>
      </w:r>
    </w:p>
    <w:p>
      <w:r>
        <w:rPr>
          <w:rFonts w:ascii="Courier New" w:hAnsi="Courier New"/>
          <w:sz w:val="17"/>
        </w:rPr>
        <w:t xml:space="preserve">5. Anschrift der Zweigstelle(bei Verlegung neue Anschrift)</w:t>
      </w:r>
    </w:p>
    <w:p>
      <w:r>
        <w:rPr>
          <w:rFonts w:ascii="Courier New" w:hAnsi="Courier New"/>
          <w:sz w:val="17"/>
        </w:rPr>
        <w:t xml:space="preserve">    Straße, Hausnummer    </w:t>
      </w:r>
    </w:p>
    <w:p>
      <w:r>
        <w:rPr>
          <w:rFonts w:ascii="Courier New" w:hAnsi="Courier New"/>
          <w:sz w:val="17"/>
        </w:rPr>
        <w:t xml:space="preserve">Postleitzahl    </w:t>
      </w:r>
    </w:p>
    <w:p>
      <w:r>
        <w:rPr>
          <w:rFonts w:ascii="Courier New" w:hAnsi="Courier New"/>
          <w:sz w:val="17"/>
        </w:rPr>
        <w:t xml:space="preserve">Ort    </w:t>
      </w:r>
    </w:p>
    <w:p>
      <w:r>
        <w:rPr>
          <w:rFonts w:ascii="Courier New" w:hAnsi="Courier New"/>
          <w:sz w:val="17"/>
        </w:rPr>
        <w:t xml:space="preserve">Staat    </w:t>
      </w:r>
    </w:p>
    <w:p>
      <w:r>
        <w:rPr>
          <w:rFonts w:ascii="Courier New" w:hAnsi="Courier New"/>
          <w:sz w:val="17"/>
        </w:rPr>
        <w:t xml:space="preserve">Kontaktdaten</w:t>
      </w:r>
    </w:p>
    <w:p>
      <w:r>
        <w:rPr>
          <w:rFonts w:ascii="Courier New" w:hAnsi="Courier New"/>
          <w:sz w:val="17"/>
        </w:rPr>
        <w:t xml:space="preserve">    Telefon    </w:t>
      </w:r>
    </w:p>
    <w:p>
      <w:r>
        <w:rPr>
          <w:rFonts w:ascii="Courier New" w:hAnsi="Courier New"/>
          <w:sz w:val="17"/>
        </w:rPr>
        <w:t xml:space="preserve">E-Mail    </w:t>
      </w:r>
    </w:p>
    <w:p>
      <w:r>
        <w:rPr>
          <w:rFonts w:ascii="Courier New" w:hAnsi="Courier New"/>
          <w:sz w:val="17"/>
        </w:rPr>
        <w:t xml:space="preserve">6. Angabe der im Drittstaat aufgenommenen Dienstleistungen(Bitte vollständige Angaben machen.)</w:t>
      </w:r>
    </w:p>
    <w:p>
      <w:r>
        <w:rPr>
          <w:rFonts w:ascii="Courier New" w:hAnsi="Courier New"/>
          <w:sz w:val="17"/>
        </w:rPr>
        <w:t xml:space="preserve">6.1 Wertpapierdienstleistungen (§ 2 Absatz 2 WpIG und § 15 Absatz 3 WpIG)</w:t>
      </w:r>
    </w:p>
    <w:p>
      <w:r>
        <w:rPr>
          <w:rFonts w:ascii="Courier New" w:hAnsi="Courier New"/>
          <w:sz w:val="17"/>
        </w:rPr>
        <w:t xml:space="preserve">□    Finanzkommissionsgeschäft (§ 2 Absatz 2 Nummer 1 WpIG)</w:t>
      </w:r>
    </w:p>
    <w:p>
      <w:r>
        <w:rPr>
          <w:rFonts w:ascii="Courier New" w:hAnsi="Courier New"/>
          <w:sz w:val="17"/>
        </w:rPr>
        <w:t xml:space="preserve">□    Emissionsgeschäft (§ 2 Absatz 2 Nummer 2 WpIG)</w:t>
      </w:r>
    </w:p>
    <w:p>
      <w:r>
        <w:rPr>
          <w:rFonts w:ascii="Courier New" w:hAnsi="Courier New"/>
          <w:sz w:val="17"/>
        </w:rPr>
        <w:t xml:space="preserve">□    Anlagevermittlung (§ 2 Absatz 2 Nummer 3 WpIG)</w:t>
      </w:r>
    </w:p>
    <w:p>
      <w:r>
        <w:rPr>
          <w:rFonts w:ascii="Courier New" w:hAnsi="Courier New"/>
          <w:sz w:val="17"/>
        </w:rPr>
        <w:t xml:space="preserve">□    Anlageberatung (§ 2 Absatz 2 Nummer 4 WpIG)</w:t>
      </w:r>
    </w:p>
    <w:p>
      <w:r>
        <w:rPr>
          <w:rFonts w:ascii="Courier New" w:hAnsi="Courier New"/>
          <w:sz w:val="17"/>
        </w:rPr>
        <w:t xml:space="preserve">□    Abschlussvermittlung (§ 2 Absatz 2 Nummer 5 WpIG)</w:t>
      </w:r>
    </w:p>
    <w:p>
      <w:r>
        <w:rPr>
          <w:rFonts w:ascii="Courier New" w:hAnsi="Courier New"/>
          <w:sz w:val="17"/>
        </w:rPr>
        <w:t xml:space="preserve">□    Betrieb eines multilateralen Handelssystems (§ 2 Absatz 2 Nummer 6 WpIG)</w:t>
      </w:r>
    </w:p>
    <w:p>
      <w:r>
        <w:rPr>
          <w:rFonts w:ascii="Courier New" w:hAnsi="Courier New"/>
          <w:sz w:val="17"/>
        </w:rPr>
        <w:t xml:space="preserve">□    Betrieb eines organisierten Handelssystems (§ 2 Absatz 2 Nummer 7 WpIG)</w:t>
      </w:r>
    </w:p>
    <w:p>
      <w:r>
        <w:rPr>
          <w:rFonts w:ascii="Courier New" w:hAnsi="Courier New"/>
          <w:sz w:val="17"/>
        </w:rPr>
        <w:t xml:space="preserve">□    Platzierungsgeschäft (§ 2 Absatz 2 Nummer 8 WpIG)</w:t>
      </w:r>
    </w:p>
    <w:p>
      <w:r>
        <w:rPr>
          <w:rFonts w:ascii="Courier New" w:hAnsi="Courier New"/>
          <w:sz w:val="17"/>
        </w:rPr>
        <w:t xml:space="preserve">□    Finanzportfolioverwaltung (§ 2 Absatz 2 Nummer 9 WpIG)</w:t>
      </w:r>
    </w:p>
    <w:p>
      <w:r>
        <w:rPr>
          <w:rFonts w:ascii="Courier New" w:hAnsi="Courier New"/>
          <w:sz w:val="17"/>
        </w:rPr>
        <w:t xml:space="preserve">□    Eigenhandel (§ 2 Absatz 2 Nummer 10 WpIG)</w:t>
      </w:r>
    </w:p>
    <w:p>
      <w:r>
        <w:rPr>
          <w:rFonts w:ascii="Courier New" w:hAnsi="Courier New"/>
          <w:sz w:val="17"/>
        </w:rPr>
        <w:t xml:space="preserve">□    Eigengeschäft (§ 15 Absatz 3 WpIG)</w:t>
      </w:r>
    </w:p>
    <w:p>
      <w:r>
        <w:rPr>
          <w:rFonts w:ascii="Courier New" w:hAnsi="Courier New"/>
          <w:sz w:val="17"/>
        </w:rPr>
        <w:t xml:space="preserve">6.2 Wertpapiernebendienstleistungen (§ 2 Absatz 3 WpIG)</w:t>
      </w:r>
    </w:p>
    <w:p>
      <w:r>
        <w:rPr>
          <w:rFonts w:ascii="Courier New" w:hAnsi="Courier New"/>
          <w:sz w:val="17"/>
        </w:rPr>
        <w:t xml:space="preserve">□    Verwahrung und die Verwaltung von Finanzinstrumenten (§ 2 Absatz 3 Nummer 1 WpIG)</w:t>
      </w:r>
    </w:p>
    <w:p>
      <w:r>
        <w:rPr>
          <w:rFonts w:ascii="Courier New" w:hAnsi="Courier New"/>
          <w:sz w:val="17"/>
        </w:rPr>
        <w:t xml:space="preserve">□    Gewährung von Darlehen (§ 2 Absatz 3 Nummer 2 WpIG)</w:t>
      </w:r>
    </w:p>
    <w:p>
      <w:r>
        <w:rPr>
          <w:rFonts w:ascii="Courier New" w:hAnsi="Courier New"/>
          <w:sz w:val="17"/>
        </w:rPr>
        <w:t xml:space="preserve">□    Beratung von Unternehmen über die Kapitalstruktur (§ 2 Absatz 3 Nummer 3 WpIG)</w:t>
      </w:r>
    </w:p>
    <w:p>
      <w:r>
        <w:rPr>
          <w:rFonts w:ascii="Courier New" w:hAnsi="Courier New"/>
          <w:sz w:val="17"/>
        </w:rPr>
        <w:t xml:space="preserve">□    Devisengeschäfte (§ 2 Absatz 3 Nummer 4 WpIG)</w:t>
      </w:r>
    </w:p>
    <w:p>
      <w:r>
        <w:rPr>
          <w:rFonts w:ascii="Courier New" w:hAnsi="Courier New"/>
          <w:sz w:val="17"/>
        </w:rPr>
        <w:t xml:space="preserve">□    Erstellen oder Verbreiten von Empfehlungen oder Vorschlägen von Anlagestrategien (§ 2 Absatz 3 Nummer 5 WpIG)</w:t>
      </w:r>
    </w:p>
    <w:p>
      <w:r>
        <w:rPr>
          <w:rFonts w:ascii="Courier New" w:hAnsi="Courier New"/>
          <w:sz w:val="17"/>
        </w:rPr>
        <w:t xml:space="preserve">□    Dienstleistungen, die im Zusammenhang mit dem Emissionsgeschäft stehen (§ 2 Absatz 3 Nummer 6 WpIG)</w:t>
      </w:r>
    </w:p>
    <w:p>
      <w:r>
        <w:rPr>
          <w:rFonts w:ascii="Courier New" w:hAnsi="Courier New"/>
          <w:sz w:val="17"/>
        </w:rPr>
        <w:t xml:space="preserve">□    Dienstleistungen, die sich auf einen Basiswert im Sinne des § 2 Absatz 8 Nummer 2 oder Nummer 5 WpIG beziehen (§ 2 Absatz 3 Nummer 7 WpIG)</w:t>
      </w:r>
    </w:p>
    <w:p>
      <w:r>
        <w:rPr>
          <w:rFonts w:ascii="Courier New" w:hAnsi="Courier New"/>
          <w:sz w:val="17"/>
        </w:rPr>
        <w:t xml:space="preserve">6.3 Nebengeschäfte (§ 2 Absatz 4 WpIG)</w:t>
      </w:r>
    </w:p>
    <w:p>
      <w:r>
        <w:rPr>
          <w:rFonts w:ascii="Courier New" w:hAnsi="Courier New"/>
          <w:sz w:val="17"/>
        </w:rPr>
        <w:t xml:space="preserve">□    Verwahrung und die Verwaltung von Wertpapieren ausschließlich für alternative Investmentfonds (AIF) (§ 2 Absatz 4 Nummer 1 WpIG)</w:t>
      </w:r>
    </w:p>
    <w:p>
      <w:r>
        <w:rPr>
          <w:rFonts w:ascii="Courier New" w:hAnsi="Courier New"/>
          <w:sz w:val="17"/>
        </w:rPr>
        <w:t xml:space="preserve">□    Drittstaateneinlagenvermittlung (§ 2 Absatz 4 Nummer 2 WpIG)</w:t>
      </w:r>
    </w:p>
    <w:p>
      <w:r>
        <w:rPr>
          <w:rFonts w:ascii="Courier New" w:hAnsi="Courier New"/>
          <w:sz w:val="17"/>
        </w:rPr>
        <w:t xml:space="preserve">7. Bemerkungen</w:t>
      </w:r>
    </w:p>
    <w:p>
      <w:r>
        <w:rPr>
          <w:rFonts w:ascii="Courier New" w:hAnsi="Courier New"/>
          <w:sz w:val="17"/>
        </w:rPr>
        <w:t xml:space="preserve">8. Kontakt für Rückfragen</w:t>
      </w:r>
    </w:p>
    <w:p>
      <w:r>
        <w:rPr>
          <w:rFonts w:ascii="Courier New" w:hAnsi="Courier New"/>
          <w:sz w:val="17"/>
        </w:rPr>
        <w:t xml:space="preserve">Name    </w:t>
      </w:r>
    </w:p>
    <w:p>
      <w:r>
        <w:rPr>
          <w:rFonts w:ascii="Courier New" w:hAnsi="Courier New"/>
          <w:sz w:val="17"/>
        </w:rPr>
        <w:t xml:space="preserve">Telefon-Nummer    </w:t>
      </w:r>
    </w:p>
    <w:p>
      <w:r>
        <w:rPr>
          <w:rFonts w:ascii="Courier New" w:hAnsi="Courier New"/>
          <w:sz w:val="17"/>
        </w:rPr>
        <w:t xml:space="preserve">E-Mail    </w:t>
      </w:r>
    </w:p>
    <w:p>
      <w:r>
        <w:rPr>
          <w:rFonts w:ascii="Courier New" w:hAnsi="Courier New"/>
          <w:sz w:val="17"/>
        </w:rPr>
        <w:t xml:space="preserve">9. Unterschrift</w:t>
      </w:r>
    </w:p>
    <w:p>
      <w:r>
        <w:rPr>
          <w:rFonts w:ascii="Courier New" w:hAnsi="Courier New"/>
          <w:sz w:val="17"/>
        </w:rPr>
        <w:t xml:space="preserve">Ort/Datum    eigenhändige Unterschrift</w:t>
      </w:r>
    </w:p>
    <w:p>
      <w:r>
        <w:t xml:space="preserve">1 Oder der Investmentholdinggesellschaft.</w:t>
      </w:r>
    </w:p>
    <w:p>
      <w:r>
        <w:t xml:space="preserve">2 Bitte Auswahl treffen aus folgenden Möglichkeiten: Errichtung, Verlegung oder Schließung einer Zweigstelle, Aufnahme oder Beendigung der grenzüberschreitenden Dienstleistungen.</w:t>
      </w:r>
    </w:p>
    <w:p>
      <w:r>
        <w:rPr>
          <w:color w:val="555555"/>
          <w:sz w:val="17"/>
        </w:rPr>
        <w:t xml:space="preserve">Zitiervorschlag: Anlage 5 WpI-AnzV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https://recht.nulegal.eu/gesetze/WpI-AnzV/anlage-5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