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WpI-AnzV — Führungszeugnis der nach Artikel 4 Buchstabe a der Delegierten Verordnung (EU) 2017/1943, Artikel 5 der Durchführungsverordnung (EU) 2017/1945, § 64 Absatz 1 Nummer 1, § 65 Absatz 1 Nummer 1, § 67 Absatz 2 Satz 1 Nummer 1 oder Nummer 4 des Wertpapierinstitutsgesetzes anzuzeigenden Personen</w:t>
      </w:r>
    </w:p>
    <w:p>
      <w:r>
        <w:rPr>
          <w:color w:val="555555"/>
          <w:sz w:val="18"/>
        </w:rPr>
        <w:t xml:space="preserve">Wertpapierinstituts-Anzeigenverordnung</w:t>
      </w:r>
    </w:p>
    <w:p>
      <w:r>
        <w:rPr>
          <w:color w:val="555555"/>
          <w:sz w:val="18"/>
        </w:rPr>
        <w:t xml:space="preserve">Stand: 12.12.2023 (konsolidierte Textfassung, kein amtliches Inkrafttretensdatum)</w:t>
      </w:r>
    </w:p>
    <w:p>
      <w:r>
        <w:t xml:space="preserve">(1) Die in den Anzeigen nach Artikel 4 Buchstabe a der Delegierten Verordnung (EU) 2017/1943, Artikel 5 der Durchführungsverordnung (EU) 2017/1945, § 64 Absatz 1 Nummer 1, § 65 Absatz 1 Nummer 1, § 67 Absatz 2 Satz 1 Nummer 1 oder Nummer 4 des Wertpapierinstitutsgesetzes genannten Personen haben bei der Bundesanstalt ein Führungszeugnis zur Vorlage bei einer Behörde gemäß § 30 Absatz 5 oder § 30b des Bundeszentralregistergesetzes einzureichen.</w:t>
      </w:r>
    </w:p>
    <w:p>
      <w:r>
        <w:t xml:space="preserve">(2) Das Führungszeugnis darf zum Zeitpunkt der Erstattung der in Absatz 1 genannten Anzeigen nicht älter als drei Monate sein. Maßgeblich ist das Datum der Ausstellung des Führungszeugnisses.</w:t>
      </w:r>
    </w:p>
    <w:p>
      <w:r>
        <w:t xml:space="preserve">(3) Personen, die einem Drittstaat angehören oder ihren Wohnsitz in einem Drittstaat haben, der kein Führungszeugnis ausstellt, haben Dokumente aus dem Herkunfts- oder Wohnsitzstaat einzureichen, die dem Führungszeugnis entsprechen. Werden dort derartige Dokumente nicht ausgestellt, so ist der Umfang der einzureichenden Ersatzunterlagen mit der Bundesanstalt im Einzelfall abzustimmen.</w:t>
      </w:r>
    </w:p>
    <w:p>
      <w:r>
        <w:t xml:space="preserve">(4) Personen, die in den letzten zehn Jahren Wohnsitze in verschiedenen Staaten hatten, müssen die Führungszeugnisse und Unterlagen aus jedem dieser Staaten einreichen, es sei denn, es handelt sich um Mitgliedstaaten der Europäischen Union, die im Rahmen des Austauschs von Registerinformationen Auskunft erteilt haben. In diesem Fall ist die Einreichung eines Führungszeugnisses nach § 30 Absatz 5 oder § 30b des Bundeszentralregistergesetzes ausreichend.</w:t>
      </w:r>
    </w:p>
    <w:p>
      <w:r>
        <w:t xml:space="preserve">(5) Sofern die Dokumente nicht in deutscher Sprache ausgestellt sind, bedarf es grundsätzlich zusätzlich zum Original einer Übersetzung in die deutsche Sprache. Die Übersetzung muss beglaubigt oder von einem öffentlich bestellten oder beeidigten Dolmetscher oder Übersetzer angefertigt sein. Die Bundesanstalt kann auf die Übersetzung von Unterlagen in englischer Sprache verzichten.</w:t>
      </w:r>
    </w:p>
    <w:p>
      <w:r>
        <w:rPr>
          <w:color w:val="555555"/>
          <w:sz w:val="17"/>
        </w:rPr>
        <w:t xml:space="preserve">Zitiervorschlag: § 8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