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WpI-AnzV — Einreichung von Millionenkreditanzeigen nach § 66 Absatz 1 des Wertpapierinstitutsgesetzes</w:t>
      </w:r>
    </w:p>
    <w:p>
      <w:r>
        <w:rPr>
          <w:color w:val="555555"/>
          <w:sz w:val="18"/>
        </w:rPr>
        <w:t xml:space="preserve">Wertpapierinstituts-Anzeigenverordnung</w:t>
      </w:r>
    </w:p>
    <w:p>
      <w:r>
        <w:rPr>
          <w:color w:val="555555"/>
          <w:sz w:val="18"/>
        </w:rPr>
        <w:t xml:space="preserve">Stand: 12.12.2023 (konsolidierte Textfassung, kein amtliches Inkrafttretensdatum)</w:t>
      </w:r>
    </w:p>
    <w:p>
      <w:r>
        <w:t xml:space="preserve">Hinsichtlich der Einreichung von Millionenkreditanzeigen nach § 66 Absatz 1 des Wertpapierinstitutsgesetzes finden die Bestimmungen des Teils 2 der Großkredit- und Millionenkreditverordnung in der jeweils geltenden Fassung auf Kleine und Mittlere Wertpapierinstitute entsprechende Anwendung.</w:t>
      </w:r>
    </w:p>
    <w:p>
      <w:r>
        <w:rPr>
          <w:color w:val="555555"/>
          <w:sz w:val="17"/>
        </w:rPr>
        <w:t xml:space="preserve">Zitiervorschlag: § 20 WpI-AnzV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https://recht.nulegal.eu/gesetze/WpI-AnzV/20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