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WpI-AnzV — Anzeigen nach § 64 Absatz 1 Nummer 13 des Wertpapierinstitutsgesetzes (wesentliche Auslagerungen)</w:t>
      </w:r>
    </w:p>
    <w:p>
      <w:r>
        <w:rPr>
          <w:color w:val="555555"/>
          <w:sz w:val="18"/>
        </w:rPr>
        <w:t xml:space="preserve">Wertpapierinstituts-Anzeigenverordnung</w:t>
      </w:r>
    </w:p>
    <w:p>
      <w:r>
        <w:rPr>
          <w:color w:val="555555"/>
          <w:sz w:val="18"/>
        </w:rPr>
        <w:t xml:space="preserve">Stand: 12.12.2023 (konsolidierte Textfassung, kein amtliches Inkrafttretensdatum)</w:t>
      </w:r>
    </w:p>
    <w:p>
      <w:r>
        <w:t xml:space="preserve">(1) Anzeigen nach § 64 Absatz 1 Nummer 13 Variante 1 und 2 des Wertpapierinstitutsgesetzes über die Absicht und den Vollzug einer wesentlichen Auslagerung müssen folgende Informationen enthalten:</w:t>
      </w:r>
    </w:p>
    <w:p>
      <w:pPr>
        <w:ind w:left="420"/>
      </w:pPr>
      <w:r>
        <w:t xml:space="preserve">1. eine vom Wertpapierinstitut vergebene Referenznummer für jeden Erstauslagerungsvertrag,</w:t>
      </w:r>
    </w:p>
    <w:p>
      <w:pPr>
        <w:ind w:left="420"/>
      </w:pPr>
      <w:r>
        <w:t xml:space="preserve">2. Angaben zum Beginn und, sofern vereinbart, zum Ende der Vertragslaufzeit sowie gegebenenfalls zum Zeitpunkt der nächsten Vertragsverlängerung und zu den Kündigungsfristen,</w:t>
      </w:r>
    </w:p>
    <w:p>
      <w:pPr>
        <w:ind w:left="420"/>
      </w:pPr>
      <w:r>
        <w:t xml:space="preserve">3. die Bezeichnung der wesentlichen Aktivitäten und Prozesse einschließlich einer Bezeichnung der Daten, die im Rahmen der Auslagerung übermittelt werden oder wurden, sowie die Angabe, ob personenbezogene Daten übermittelt werden oder wurden und ob das Erstauslagerungsunternehmen mit der Verarbeitung personenbezogener Daten beauftragt wird oder worden ist,</w:t>
      </w:r>
    </w:p>
    <w:p>
      <w:pPr>
        <w:ind w:left="420"/>
      </w:pPr>
      <w:r>
        <w:t xml:space="preserve">4. eine Kategorie, die die Art der Aktivitäten und Prozesse widerspiegelt und die Ermittlung verschiedener Arten von Vereinbarungen ermöglicht,</w:t>
      </w:r>
    </w:p>
    <w:p>
      <w:pPr>
        <w:ind w:left="420"/>
      </w:pPr>
      <w:r>
        <w:t xml:space="preserve">5. die Angabe, ob in Teilen oder im Ganzen ausgelagert wird oder worden ist,</w:t>
      </w:r>
    </w:p>
    <w:p>
      <w:pPr>
        <w:ind w:left="420"/>
      </w:pPr>
      <w:r>
        <w:t xml:space="preserve">6. den Namen, die Handelsregisternummer, gegebenenfalls die Rechtsträgerkennung, die im Handelsregister eingetragene Adresse und sonstige relevante Kontaktangaben des Erstauslagerungsunternehmens und den Namen des Mutterunternehmens,</w:t>
      </w:r>
    </w:p>
    <w:p>
      <w:pPr>
        <w:ind w:left="420"/>
      </w:pPr>
      <w:r>
        <w:t xml:space="preserve">7. den Staat, in dem der Dienst erbracht werden soll oder wird, einschließlich des Standortes, an dem die Daten gespeichert werden sollen oder werden,</w:t>
      </w:r>
    </w:p>
    <w:p>
      <w:pPr>
        <w:ind w:left="420"/>
      </w:pPr>
      <w:r>
        <w:t xml:space="preserve">8. das Datum der letzten Bewertung der Wesentlichkeit der wesentlichen Aktivitäten und Prozesse und die Angabe, warum die Auslagerung als wesentlich eingestuft wird,</w:t>
      </w:r>
    </w:p>
    <w:p>
      <w:pPr>
        <w:ind w:left="420"/>
      </w:pPr>
      <w:r>
        <w:t xml:space="preserve">9. bei der Auslagerung zu einem Cloud-Anbieter das Cloud-Dienstmodell, das Cloud-Bereitstellungsmodell, die Art der betreffenden Daten sowie die Standorte, an denen diese Daten gespeichert werden sollen oder werden,</w:t>
      </w:r>
    </w:p>
    <w:p>
      <w:pPr>
        <w:ind w:left="420"/>
      </w:pPr>
      <w:r>
        <w:t xml:space="preserve">10. die Wertpapierinstitute und sonstigen Unternehmen im aufsichtlichen Konsolidierungskreis, die von der Auslagerung Gebrauch machen, sofern einschlägig,</w:t>
      </w:r>
    </w:p>
    <w:p>
      <w:pPr>
        <w:ind w:left="420"/>
      </w:pPr>
      <w:r>
        <w:t xml:space="preserve">11. die Angabe, ob das Erstauslagerungsunternehmen oder ein Subauslagerungsunternehmen Teil der Gruppe im Sinne des § 2 Absatz 24 des Wertpapierinstitutsgesetzes ist, zu der das Wertpapierinstitut gehört,</w:t>
      </w:r>
    </w:p>
    <w:p>
      <w:pPr>
        <w:ind w:left="420"/>
      </w:pPr>
      <w:r>
        <w:t xml:space="preserve">12. das Datum der letzten Risikoanalyse und eine Zusammenfassung der Ergebnisse dieser Risikoanalyse,</w:t>
      </w:r>
    </w:p>
    <w:p>
      <w:pPr>
        <w:ind w:left="420"/>
      </w:pPr>
      <w:r>
        <w:t xml:space="preserve">13. die Benennung der Personen und ihrer Funktion oder des Entscheidungsgremiums des Wertpapierinstituts, die oder das den Erstauslagerungsvertrag genehmigt haben oder hat, sowie gegebenenfalls das Datum der Genehmigung,</w:t>
      </w:r>
    </w:p>
    <w:p>
      <w:pPr>
        <w:ind w:left="420"/>
      </w:pPr>
      <w:r>
        <w:t xml:space="preserve">14. das auf den Erstauslagerungsvertrag anwendbare Recht,</w:t>
      </w:r>
    </w:p>
    <w:p>
      <w:pPr>
        <w:ind w:left="420"/>
      </w:pPr>
      <w:r>
        <w:t xml:space="preserve">15. gegebenenfalls das Datum der letzten und der nächsten geplanten Prüfung durch das Wertpapierinstitut beim Erstauslagerungsunternehmen,</w:t>
      </w:r>
    </w:p>
    <w:p>
      <w:pPr>
        <w:ind w:left="420"/>
      </w:pPr>
      <w:r>
        <w:t xml:space="preserve">16. gegebenenfalls den Namen und die Handelsregisternummern oder andere eindeutige Identifikationsnummern von Subauslagerungsunternehmen, an die wesentliche Teile einer wesentlichen Aktivität oder eines wesentlichen Prozesses weiter ausgelagert werden sollen oder wurden, jeweils einschließlich</w:t>
      </w:r>
    </w:p>
    <w:p>
      <w:pPr>
        <w:ind w:left="780"/>
      </w:pPr>
      <w:r>
        <w:t xml:space="preserve">a) des Staates, in dem diese Subauslagerungsunternehmen registriert sind,</w:t>
      </w:r>
    </w:p>
    <w:p>
      <w:pPr>
        <w:ind w:left="780"/>
      </w:pPr>
      <w:r>
        <w:t xml:space="preserve">b) des Standorts, an dem die Dienstleistung erbracht werden soll oder wird, und</w:t>
      </w:r>
    </w:p>
    <w:p>
      <w:pPr>
        <w:ind w:left="780"/>
      </w:pPr>
      <w:r>
        <w:t xml:space="preserve">c) gegebenenfalls des Standorts, an dem die Daten gespeichert werden sollen oder werden,</w:t>
      </w:r>
    </w:p>
    <w:p>
      <w:pPr>
        <w:ind w:left="420"/>
      </w:pPr>
      <w:r>
        <w:t xml:space="preserve">17. das Ergebnis der Bewertung der Ersetzbarkeit des Erstauslagerungsunternehmens durch</w:t>
      </w:r>
    </w:p>
    <w:p>
      <w:pPr>
        <w:ind w:left="780"/>
      </w:pPr>
      <w:r>
        <w:t xml:space="preserve">a) die Zuordnung zu den Kategorien „leicht“, „schwierig“ oder „unmöglich“,</w:t>
      </w:r>
    </w:p>
    <w:p>
      <w:pPr>
        <w:ind w:left="780"/>
      </w:pPr>
      <w:r>
        <w:t xml:space="preserve">b) die Angabe der Möglichkeit einer Wiedereingliederung der wesentlichen Aktivität oder des wesentlichen Prozesses in das Wertpapierinstitut und</w:t>
      </w:r>
    </w:p>
    <w:p>
      <w:pPr>
        <w:ind w:left="780"/>
      </w:pPr>
      <w:r>
        <w:t xml:space="preserve">c) die Angabe der Auswirkungen einer etwaigen Einstellung der wesentlichen Aktivität oder des wesentlichen Prozesses,</w:t>
      </w:r>
    </w:p>
    <w:p>
      <w:pPr>
        <w:ind w:left="420"/>
      </w:pPr>
      <w:r>
        <w:t xml:space="preserve">18. die Angabe, ob alternative Erstauslagerungsunternehmen gemäß der Bewertung nach Nummer 17 Buchstabe a vorhanden sind,</w:t>
      </w:r>
    </w:p>
    <w:p>
      <w:pPr>
        <w:ind w:left="420"/>
      </w:pPr>
      <w:r>
        <w:t xml:space="preserve">19. die Angabe, ob die auszulagernde oder ausgelagerte wesentliche Aktivität oder der auszulagernde oder ausgelagerte wesentliche Prozess Geschäftsvorgänge unterstützt, die zeitkritisch sind, und</w:t>
      </w:r>
    </w:p>
    <w:p>
      <w:pPr>
        <w:ind w:left="420"/>
      </w:pPr>
      <w:r>
        <w:t xml:space="preserve">20. das für die Auslagerung veranschlagte jährliche Budget oder die damit verbundenen Kosten.</w:t>
      </w:r>
    </w:p>
    <w:p>
      <w:r>
        <w:t xml:space="preserve">Bei Anzeigen nach Satz 1 ist der Erstauslagerungsvertrag auf Verlangen der Bundesanstalt einzureichen.</w:t>
      </w:r>
    </w:p>
    <w:p>
      <w:r>
        <w:t xml:space="preserve">(2) Anzeigen nach § 64 Absatz 1 Nummer 13 Variante 3 des Wertpapierinstitutsgesetzes über wesentliche Änderungen einer bestehenden wesentlichen Auslagerung sind insbesondere einzureichen bei</w:t>
      </w:r>
    </w:p>
    <w:p>
      <w:pPr>
        <w:ind w:left="420"/>
      </w:pPr>
      <w:r>
        <w:t xml:space="preserve">1. Vertragsänderungen von wesentlicher Bedeutung,</w:t>
      </w:r>
    </w:p>
    <w:p>
      <w:pPr>
        <w:ind w:left="420"/>
      </w:pPr>
      <w:r>
        <w:t xml:space="preserve">2. Vereinbarungen zusätzlicher wesentlicher vertraglicher Regelungen, insbesondere der Vereinbarung von zusätzlichen Leistungen,</w:t>
      </w:r>
    </w:p>
    <w:p>
      <w:pPr>
        <w:ind w:left="420"/>
      </w:pPr>
      <w:r>
        <w:t xml:space="preserve">3. Änderung der Bewertung, ob eine Auslagerung als wesentlich oder unwesentlich einzustufen ist,</w:t>
      </w:r>
    </w:p>
    <w:p>
      <w:pPr>
        <w:ind w:left="420"/>
      </w:pPr>
      <w:r>
        <w:t xml:space="preserve">4. wesentlichen Abweichungen, die sich aufgrund einer neuen oder geänderten Risikoanalyse bezüglich der Auslagerung ergeben,</w:t>
      </w:r>
    </w:p>
    <w:p>
      <w:pPr>
        <w:ind w:left="420"/>
      </w:pPr>
      <w:r>
        <w:t xml:space="preserve">5. Abschluss neuer Subauslagerungen wesentlicher Teile einer wesentlichen Aktivität oder eines wesentlichen Prozesses,</w:t>
      </w:r>
    </w:p>
    <w:p>
      <w:pPr>
        <w:ind w:left="420"/>
      </w:pPr>
      <w:r>
        <w:t xml:space="preserve">6. Änderung der Bewertung zur Ersetzbarkeit des Erstauslagerungsunternehmens,</w:t>
      </w:r>
    </w:p>
    <w:p>
      <w:pPr>
        <w:ind w:left="420"/>
      </w:pPr>
      <w:r>
        <w:t xml:space="preserve">7. nachträglicher Verlagerung der Erbringung von Dienstleistungen in Drittstaaten durch das Erstauslagerungsunternehmen oder die Subauslagerungsunternehmen,</w:t>
      </w:r>
    </w:p>
    <w:p>
      <w:pPr>
        <w:ind w:left="420"/>
      </w:pPr>
      <w:r>
        <w:t xml:space="preserve">8. Kündigung oder sonstiger Beendigung des Erstauslagerungsvertrages,</w:t>
      </w:r>
    </w:p>
    <w:p>
      <w:pPr>
        <w:ind w:left="420"/>
      </w:pPr>
      <w:r>
        <w:t xml:space="preserve">9. Kenntnis des Wertpapierinstituts von der Übernahme der Kontrolle im Sinne von § 2 Absatz 22 des Wertpapierinstitutsgesetzes über das Erstauslagerungsunternehmen durch ein anderes Unternehmen.</w:t>
      </w:r>
    </w:p>
    <w:p>
      <w:r>
        <w:t xml:space="preserve">Zeigt das Wertpapierinstitut die wesentliche Änderung einer wesentlichen Auslagerung an, die zum Zeitpunkt des Inkrafttretens dieser Verordnung bereits bestand, sind zudem die Daten nach Absatz 1 anzuzeigen.</w:t>
      </w:r>
    </w:p>
    <w:p>
      <w:r>
        <w:t xml:space="preserve">(3) Anzeigen nach den Absätzen 1 und 2 sind elektronisch über die Melde- und Veröffentlichungsplattform der Bundesanstalt einzureichen.</w:t>
      </w:r>
    </w:p>
    <w:p>
      <w:r>
        <w:t xml:space="preserve">(4) Anzeigen nach § 64 Absatz 1 Nummer 13 Variante 4 des Wertpapierinstitutsgesetzes über schwerwiegende Vorfälle im Rahmen von bestehenden wesentlichen Auslagerungen sind insbesondere einzureichen bei</w:t>
      </w:r>
    </w:p>
    <w:p>
      <w:pPr>
        <w:ind w:left="420"/>
      </w:pPr>
      <w:r>
        <w:t xml:space="preserve">1. nicht nur kurzfristiger Unterbrechung oder Unmöglichkeit der Erbringung der ausgelagerten wesentlichen Aktivität oder des wesentlichen Prozesses,</w:t>
      </w:r>
    </w:p>
    <w:p>
      <w:pPr>
        <w:ind w:left="420"/>
      </w:pPr>
      <w:r>
        <w:t xml:space="preserve">2. erheblichen Vertragsverletzungen durch das Erstauslagerungsunternehmen,</w:t>
      </w:r>
    </w:p>
    <w:p>
      <w:pPr>
        <w:ind w:left="420"/>
      </w:pPr>
      <w:r>
        <w:t xml:space="preserve">3. erheblichen Rechtsverstößen, insbesondere durch den Wegfall der aufsichtsrechtlichen Voraussetzungen der Auslagerung, durch umfassende Einschränkungen von Informations- und Prüfrechten des Wertpapierinstituts oder der Aufsichtsbehörde oder Verstößen des Erstauslagerungsunternehmens gegen datenschutzrechtliche Bestimmungen,</w:t>
      </w:r>
    </w:p>
    <w:p>
      <w:pPr>
        <w:ind w:left="420"/>
      </w:pPr>
      <w:r>
        <w:t xml:space="preserve">4. fehlender oder unzureichender Bereitschaft des Erstauslagerungsunternehmens, aufsichtliche Anordnungen umzusetzen oder an deren Umsetzung mitzuwirken, insbesondere im Rahmen der Missstandsbeseitigung und -vermeidung,</w:t>
      </w:r>
    </w:p>
    <w:p>
      <w:pPr>
        <w:ind w:left="420"/>
      </w:pPr>
      <w:r>
        <w:t xml:space="preserve">5. erheblichen Sicherheitsvorfällen im Zusammenhang mit den ausgelagerten Aktivitäten und Prozessen beim Wertpapierinstitut oder beim Erstauslagerungsunternehmen,</w:t>
      </w:r>
    </w:p>
    <w:p>
      <w:pPr>
        <w:ind w:left="420"/>
      </w:pPr>
      <w:r>
        <w:t xml:space="preserve">6. unzureichendem Risiko- und Notfallmanagement des Erstauslagerungsunternehmens,</w:t>
      </w:r>
    </w:p>
    <w:p>
      <w:pPr>
        <w:ind w:left="420"/>
      </w:pPr>
      <w:r>
        <w:t xml:space="preserve">7. unzureichenden Ressourcen des Erstauslagerungsunternehmens für die ordnungsgemäße Ausführung der ausgelagerten Aktivitäten und Prozesse,</w:t>
      </w:r>
    </w:p>
    <w:p>
      <w:pPr>
        <w:ind w:left="420"/>
      </w:pPr>
      <w:r>
        <w:t xml:space="preserve">8. Kenntnis des Wertpapierinstituts von Umständen, nach denen eine leitende Person des Erstauslagerungsunternehmens nicht als zuverlässig betrachtet werden kann,</w:t>
      </w:r>
    </w:p>
    <w:p>
      <w:pPr>
        <w:ind w:left="420"/>
      </w:pPr>
      <w:r>
        <w:t xml:space="preserve">9. fehlender oder unzureichender Unterstützung durch das Erstauslagerungsunternehmen bei Beendigung der Auslagerung,</w:t>
      </w:r>
    </w:p>
    <w:p>
      <w:pPr>
        <w:ind w:left="420"/>
      </w:pPr>
      <w:r>
        <w:t xml:space="preserve">10. drohender Zahlungsunfähigkeit des Erstauslagerungsunternehmens,</w:t>
      </w:r>
    </w:p>
    <w:p>
      <w:pPr>
        <w:ind w:left="420"/>
      </w:pPr>
      <w:r>
        <w:t xml:space="preserve">11. Kenntnis des Wertpapierinstituts von schwerwiegenden Reputationsschäden beim Erstauslagerungsunternehmen,</w:t>
      </w:r>
    </w:p>
    <w:p>
      <w:pPr>
        <w:ind w:left="420"/>
      </w:pPr>
      <w:r>
        <w:t xml:space="preserve">12. Konflikten am Sitz des Erstauslagerungsunternehmens in einem Drittstaat, die zu einer wesentlichen Gefährdung der ausgelagerten Aktivitäten und Prozesse führen oder dazu führen könnten.</w:t>
      </w:r>
    </w:p>
    <w:p>
      <w:r>
        <w:t xml:space="preserve">(5) Die Anzeigepflicht nach den Absätzen 1, 2 und 4 umfasst für Kleine Wertpapierinstitute nur Auslagerungen von Cloud- oder anderen Informationstechnologie-Dienstleistungen.</w:t>
      </w:r>
    </w:p>
    <w:p>
      <w:r>
        <w:rPr>
          <w:color w:val="555555"/>
          <w:sz w:val="17"/>
        </w:rPr>
        <w:t xml:space="preserve">Zitiervorschlag: § 13 WpI-AnzV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https://recht.nulegal.eu/gesetze/WpI-AnzV/13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