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WpI-AnzV — Anzeigen nach § 67 Absatz 1 des Wertpapierinstitutsgesetzes</w:t>
      </w:r>
    </w:p>
    <w:p>
      <w:r>
        <w:rPr>
          <w:color w:val="555555"/>
          <w:sz w:val="18"/>
        </w:rPr>
        <w:t xml:space="preserve">Wertpapierinstituts-Anzeigenverordnung</w:t>
      </w:r>
    </w:p>
    <w:p>
      <w:r>
        <w:rPr>
          <w:color w:val="555555"/>
          <w:sz w:val="18"/>
        </w:rPr>
        <w:t xml:space="preserve">Stand: 12.12.2023 (konsolidierte Textfassung, kein amtliches Inkrafttretensdatum)</w:t>
      </w:r>
    </w:p>
    <w:p>
      <w:r>
        <w:t xml:space="preserve">(1) Das Formular „Nebentätigkeiten von Geschäftsleitern eines Wertpapierinstituts oder von Personen, die die Geschäfte einer Investmentholdinggesellschaft oder einer gemischten Finanzholdinggesellschaft tatsächlich führen“ nach Anlage 2 ist zu verwenden für Anzeigen nach § 67 Absatz 1 Nummer 1 des Wertpapierinstitutsgesetzes von Geschäftsleitern eines Wertpapierinstituts und Personen, die die Geschäfte einer Investmentholdinggesellschaft oder einer gemischten Finanzholdinggesellschaft tatsächlich führen.</w:t>
      </w:r>
    </w:p>
    <w:p>
      <w:r>
        <w:t xml:space="preserve">(2) Das Formular „Beteiligungen von Geschäftsleitern eines Wertpapierinstituts oder von Personen, die die Geschäfte einer Investmentholdinggesellschaft oder einer gemischten Finanzholdinggesellschaft tatsächlich führen“ nach Anlage 3 ist zu verwenden für Anzeigen nach § 67 Absatz 1 Nummer 2 des Wertpapierinstitutsgesetzes von Geschäftsleitern eines Wertpapierinstituts und Personen, die die Geschäfte einer Investmentholdinggesellschaft oder einer gemischten Finanzholdinggesellschaft tatsächlich führen. Auf Verlangen der Bundesanstalt oder der zuständigen Hauptverwaltung der Deutschen Bundesbank sind weitere Angaben, insbesondere zu Übernahmepreis und Veräußerungserlös, einzureichen.</w:t>
      </w:r>
    </w:p>
    <w:p>
      <w:r>
        <w:rPr>
          <w:color w:val="555555"/>
          <w:sz w:val="17"/>
        </w:rPr>
        <w:t xml:space="preserve">Zitiervorschlag: § 11 WpI-AnzV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https://recht.nulegal.eu/gesetze/WpI-AnzV/11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