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WpI-AnzV — Einreichungsverfahren</w:t>
      </w:r>
    </w:p>
    <w:p>
      <w:r>
        <w:rPr>
          <w:color w:val="555555"/>
          <w:sz w:val="18"/>
        </w:rPr>
        <w:t xml:space="preserve">Wertpapierinstituts-Anzeigenverordnung</w:t>
      </w:r>
    </w:p>
    <w:p>
      <w:r>
        <w:rPr>
          <w:color w:val="555555"/>
          <w:sz w:val="18"/>
        </w:rPr>
        <w:t xml:space="preserve">Stand: 12.12.2023 (konsolidierte Textfassung, kein amtliches Inkrafttretensdatum)</w:t>
      </w:r>
    </w:p>
    <w:p>
      <w:r>
        <w:t xml:space="preserve">(1) Die Anzeigen und die Unterlagen, die nach dem Wertpapierinstitutsgesetz, der Delegierten Verordnung (EU) 2017/1943 der Kommission vom 14. Juli 2016 zur Ergänzung der Richtlinie 2014/65/EU des Europäischen Parlaments und des Rates durch technische Regulierungsstandards in Bezug auf Informationen und Anforderungen für die Zulassung von Wertpapierfirmen (ABl. L 276 vom 26.10.2017, S. 4, L 292 vom 10.11.2017, S. 119) oder der Durchführungsverordnung (EU) 2017/1945 der Kommission vom 19. Juni 2017 zur Festlegung technischer Durchführungsstandards für Mitteilungen von und an Wertpapierfirmen, die eine Zulassung beantragen oder besitzen, gemäß der Richtlinie 2014/65/EU des Europäischen Parlaments und des Rates (ABl. L 276 vom 26.10.2017, S. 22) zu erstatten oder vorzulegen sind und durch diese Verordnung näher bestimmt werden, sind vorbehaltlich abweichender Bestimmungen in dieser Verordnung jeweils in einfacher Ausfertigung der Bundesanstalt für Finanzdienstleistungsaufsicht (Bundesanstalt) und der für das Wertpapierinstitut zuständigen Hauptverwaltung der Deutschen Bundesbank einzureichen. Anzeigen und Vorlagen von Unterlagen von Investmentholdinggesellschaften und gemischten Finanzholdinggesellschaften nach den §§ 67 und 68 des Wertpapierinstitutsgesetzes sind der Hauptverwaltung, in deren Bereich das Mutterunternehmen im Sinne des § 2 Absatz 30 des Wertpapierinstitutsgesetzes seinen Sitz hat, einzureichen.</w:t>
      </w:r>
    </w:p>
    <w:p>
      <w:r>
        <w:t xml:space="preserve">(2) Auf Verlangen der Bundesanstalt oder der Deutschen Bundesbank ist für Anzeigen und Unterlagen ein elektronischer Einreichungsweg zu nutzen. Nähere Bestimmungen zum jeweiligen elektronischen Einreichungsweg treffen die Bundesanstalt und die Deutsche Bundesbank auf ihrer jeweiligen Internetseite.</w:t>
      </w:r>
    </w:p>
    <w:p>
      <w:r>
        <w:rPr>
          <w:color w:val="555555"/>
          <w:sz w:val="17"/>
        </w:rPr>
        <w:t xml:space="preserve">Zitiervorschlag: § 1 WpI-AnzV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https://recht.nulegal.eu/gesetze/WpI-AnzV/1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