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 WpHGMaAnzV — Inhalt der Datenbank</w:t>
      </w:r>
    </w:p>
    <w:p>
      <w:r>
        <w:rPr>
          <w:color w:val="555555"/>
          <w:sz w:val="18"/>
        </w:rPr>
        <w:t xml:space="preserve">WpHG-Mitarbeiteranzeigeverordnung</w:t>
      </w:r>
    </w:p>
    <w:p>
      <w:r>
        <w:rPr>
          <w:color w:val="555555"/>
          <w:sz w:val="18"/>
        </w:rPr>
        <w:t xml:space="preserve">Historische Fassung: Stand 10.06.2019 bis 14.03.2026. Dies ist nicht die aktuelle Fassung.</w:t>
      </w:r>
    </w:p>
    <w:p>
      <w:r>
        <w:t xml:space="preserve">(1) Die Angaben aus den Anzeigen nach § 8 werden automatisiert in der Datenbank nach § 87 Absatz 7 des Wertpapierhandelsgesetzes gespeichert.</w:t>
      </w:r>
    </w:p>
    <w:p>
      <w:r>
        <w:t xml:space="preserve">(2) In der Datenbank werden außerdem folgende Angaben gespeichert:</w:t>
      </w:r>
    </w:p>
    <w:p>
      <w:pPr>
        <w:ind w:left="420"/>
      </w:pPr>
      <w:r>
        <w:t xml:space="preserve">1. eine eindeutige, von der Bundesanstalt vergebene alphanumerische Kennnummer für jeden angezeigten Mitarbeiter, die dem Wertpapierdienstleistungsunternehmen nach Erstattung der Erstanzeige mitgeteilt wird,</w:t>
      </w:r>
    </w:p>
    <w:p>
      <w:pPr>
        <w:ind w:left="420"/>
      </w:pPr>
      <w:r>
        <w:t xml:space="preserve">2. die Firma, die Rechtsform und der Sitz (Straße, Hausnummer, Postleitzahl, Ort, Sitzstaat) des anzeigenden Wertpapierdienstleistungsunternehmens,</w:t>
      </w:r>
    </w:p>
    <w:p>
      <w:pPr>
        <w:ind w:left="420"/>
      </w:pPr>
      <w:r>
        <w:t xml:space="preserve">3. der Zeitpunkt, zu dem die Anzeige über den Beginn der angezeigten Tätigkeit bei der Bundesanstalt eingegangen ist,</w:t>
      </w:r>
    </w:p>
    <w:p>
      <w:pPr>
        <w:ind w:left="420"/>
      </w:pPr>
      <w:r>
        <w:t xml:space="preserve">4. der Zeitpunkt, zu dem die Anzeige über die Beendigung der angezeigten Tätigkeit bei der Bundesanstalt eingegangen ist,</w:t>
      </w:r>
    </w:p>
    <w:p>
      <w:pPr>
        <w:ind w:left="420"/>
      </w:pPr>
      <w:r>
        <w:t xml:space="preserve">5. der Zeitpunkt, zu dem Angaben über den Beginn oder das Ende der angezeigten Tätigkeit abgeändert oder berichtigt worden sind,</w:t>
      </w:r>
    </w:p>
    <w:p>
      <w:pPr>
        <w:ind w:left="420"/>
      </w:pPr>
      <w:r>
        <w:t xml:space="preserve">6. der angezeigte Tag des Beginns oder der Beendigung der angezeigten Tätigkeit auch dann, wenn diese Daten nachträglich abgeändert oder berichtigt worden sind,</w:t>
      </w:r>
    </w:p>
    <w:p>
      <w:pPr>
        <w:ind w:left="420"/>
      </w:pPr>
      <w:r>
        <w:t xml:space="preserve">7. Anordnungen nach § 87 Absatz 6 des Wertpapierhandelsgesetzes, die gegenüber einem Mitarbeiter im Sinne des § 87 Absatz 1, 4 oder 5 des Wertpapierhandelsgesetzes oder auf Grund eines solchen Mitarbeiters gegen das Wertpapierdienstleistungsunternehmen ergangen sind, und,</w:t>
      </w:r>
    </w:p>
    <w:p>
      <w:pPr>
        <w:ind w:left="420"/>
      </w:pPr>
      <w:r>
        <w:t xml:space="preserve">8. sofern der Mitarbeiter in den letzten fünf Jahren bereits für das gleiche oder ein anderes Wertpapierdienstleistungsunternehmen tätig war,</w:t>
      </w:r>
    </w:p>
    <w:p>
      <w:pPr>
        <w:ind w:left="780"/>
      </w:pPr>
      <w:r>
        <w:t xml:space="preserve">a) der Tag des Beginns und der Beendigung der seinerzeit angezeigten Tätigkeit auch dann, wenn diese Daten nachträglich abgeändert oder berichtigt worden sind,</w:t>
      </w:r>
    </w:p>
    <w:p>
      <w:pPr>
        <w:ind w:left="780"/>
      </w:pPr>
      <w:r>
        <w:t xml:space="preserve">b) das Wertpapierdienstleistungsunternehmen, das die Tätigkeit seinerzeit angezeigt hat, und</w:t>
      </w:r>
    </w:p>
    <w:p>
      <w:pPr>
        <w:ind w:left="780"/>
      </w:pPr>
      <w:r>
        <w:t xml:space="preserve">c) die nach § 8 Absatz 4 angezeigten Beschwerden, die diese frühere Tätigkeit betrafen.</w:t>
      </w:r>
    </w:p>
    <w:p>
      <w:r>
        <w:rPr>
          <w:color w:val="555555"/>
          <w:sz w:val="17"/>
        </w:rPr>
        <w:t xml:space="preserve">Zitiervorschlag: § 9 WpHGMaAnzV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https://recht.nulegal.eu/gesetze/WpHGMaAnzV/9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 WpHGMaAnzV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