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WpHGMaAnzV — Sachkunde des Compliance-Beauftragten</w:t>
      </w:r>
    </w:p>
    <w:p>
      <w:r>
        <w:rPr>
          <w:color w:val="555555"/>
          <w:sz w:val="18"/>
        </w:rPr>
        <w:t xml:space="preserve">WpHG-Mitarbeiteranzeigeverordnung</w:t>
      </w:r>
    </w:p>
    <w:p>
      <w:r>
        <w:rPr>
          <w:color w:val="555555"/>
          <w:sz w:val="18"/>
        </w:rPr>
        <w:t xml:space="preserve">Historische Fassung: Stand 10.06.2019 bis 14.03.2026. Dies ist nicht die aktuelle Fassung.</w:t>
      </w:r>
    </w:p>
    <w:p>
      <w:r>
        <w:t xml:space="preserve">(1) Der Compliance-Beauftragte im Sinne des § 87 Absatz 5 des Wertpapierhandelsgesetzes muss die für seine Tätigkeit erforderliche Sachkunde haben. Die Sachkunde umfasst insbesondere Kenntnisse in folgenden Sachgebieten und ihre praktische Anwendung:</w:t>
      </w:r>
    </w:p>
    <w:p>
      <w:pPr>
        <w:ind w:left="420"/>
      </w:pPr>
      <w:r>
        <w:t xml:space="preserve">1. rechtliche Kenntnisse:</w:t>
      </w:r>
    </w:p>
    <w:p>
      <w:pPr>
        <w:ind w:left="780"/>
      </w:pPr>
      <w:r>
        <w:t xml:space="preserve">a) Kenntnisse der Rechtsvorschriften, die vom Wertpapierdienstleistungsunternehmen bei der Erbringung von Wertpapierdienstleistungen und Wertpapiernebendienstleistungen einzuhalten sind,</w:t>
      </w:r>
    </w:p>
    <w:p>
      <w:pPr>
        <w:ind w:left="780"/>
      </w:pPr>
      <w:r>
        <w:t xml:space="preserve">b) Kenntnisse der Verwaltungsvorschriften, die von der Bundesanstalt zur Konkretisierung des Wertpapierhandelsgesetzes erlassen worden sind,</w:t>
      </w:r>
    </w:p>
    <w:p>
      <w:pPr>
        <w:ind w:left="780"/>
      </w:pPr>
      <w:r>
        <w:t xml:space="preserve">c) Kenntnisse der Anforderungen und Ausgestaltung angemessener Prozesse von Wertpapierdienstleistungsunternehmen zur Verhinderung und zur Aufdeckung von Verstößen gegen aufsichtsrechtliche Bestimmungen,</w:t>
      </w:r>
    </w:p>
    <w:p>
      <w:pPr>
        <w:ind w:left="780"/>
      </w:pPr>
      <w:r>
        <w:t xml:space="preserve">d) Kenntnisse der Aufgaben und Verantwortlichkeiten und Befugnisse der Compliance-Funktion und des Compliance-Beauftragten,</w:t>
      </w:r>
    </w:p>
    <w:p>
      <w:pPr>
        <w:ind w:left="780"/>
      </w:pPr>
      <w:r>
        <w:t xml:space="preserve">e) soweit Mitarbeiter des Wertpapierdienstleistungsunternehmens aufgrund ihrer Tätigkeit Kenntnis von Insiderinformationen im Sinne des Artikels 7 der Verordnung (EU) Nr. 596/2014 des Europäischen Parlaments und des Rates vom 16. April 2014 über Marktmissbrauch (Marktmissbrauchsverordnung) und zur Aufhebung der Richtlinie 2003/6/EG des Europäischen Parlaments und des Rates und der Richtlinien 2003/124/EG, 2003/125/EG und 2004/72/EG der Kommission (ABl. L 173 vom 12.6.2014, S. 1) in der jeweils geltenden Fassung erlangen können, Kenntnisse der Handelsüberwachung und der Vorschriften des Abschnitts 3 des Wertpapierhandelsgesetzes und</w:t>
      </w:r>
    </w:p>
    <w:p>
      <w:pPr>
        <w:ind w:left="780"/>
      </w:pPr>
      <w:r>
        <w:t xml:space="preserve">f) soweit von dem Wertpapierdienstleistungsunternehmen Wertpapierdienstleistungen mit Auslandsbezug erbracht werden, Kenntnisse der hierbei zu beachtenden besonderen rechtlichen Anforderungen;</w:t>
      </w:r>
    </w:p>
    <w:p>
      <w:pPr>
        <w:ind w:left="420"/>
      </w:pPr>
      <w:r>
        <w:t xml:space="preserve">2. fachliche Kenntnisse:</w:t>
      </w:r>
    </w:p>
    <w:p>
      <w:pPr>
        <w:ind w:left="780"/>
      </w:pPr>
      <w:r>
        <w:t xml:space="preserve">a) Kenntnisse der Grundzüge der Organisation und Zuständigkeiten der Bundesanstalt,</w:t>
      </w:r>
    </w:p>
    <w:p>
      <w:pPr>
        <w:ind w:left="780"/>
      </w:pPr>
      <w:r>
        <w:t xml:space="preserve">b) Kenntnisse sämtlicher Arten von Wertpapierdienstleistungen und Wertpapiernebendienstleistungen, die durch das Wertpapierdienstleistungsunternehmen erbracht werden, sowie der von ihnen ausgehenden Risiken,</w:t>
      </w:r>
    </w:p>
    <w:p>
      <w:pPr>
        <w:ind w:left="780"/>
      </w:pPr>
      <w:r>
        <w:t xml:space="preserve">c) Kenntnisse der Funktionsweisen und Risiken der Arten von Finanzinstrumenten, in denen das Wertpapierdienstleistungsunternehmen Wertpapierdienstleistungen oder Wertpapiernebendienstleistungen erbringt,</w:t>
      </w:r>
    </w:p>
    <w:p>
      <w:pPr>
        <w:ind w:left="780"/>
      </w:pPr>
      <w:r>
        <w:t xml:space="preserve">d) Erkennen möglicher Interessenkonflikte und ihrer Ursachen und</w:t>
      </w:r>
    </w:p>
    <w:p>
      <w:pPr>
        <w:ind w:left="780"/>
      </w:pPr>
      <w:r>
        <w:t xml:space="preserve">e) Kenntnisse verschiedener Ausgestaltungsmöglichkeiten von Vertriebsvorgaben sowie der Aufbau- und Ablauforganisation des Wertpapierdienstleistungsunternehmens und von Wertpapierdienstleistungsunternehmen im Allgemeinen.</w:t>
      </w:r>
    </w:p>
    <w:p>
      <w:r>
        <w:t xml:space="preserve">(2) Die nach Absatz 1 erforderliche Sachkunde muss durch Abschluss- oder Arbeitszeugnisse, gegebenenfalls in Verbindung mit Stellenbeschreibungen, durch Schulungs- oder Weiterbildungsnachweise oder in anderer geeigneter Weise nachgewiesen sein.</w:t>
      </w:r>
    </w:p>
    <w:p>
      <w:r>
        <w:rPr>
          <w:color w:val="555555"/>
          <w:sz w:val="17"/>
        </w:rPr>
        <w:t xml:space="preserve">Zitiervorschlag: § 3 WpHGMaAnzV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https://recht.nulegal.eu/gesetze/WpHGMaAnzV/3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