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WpHG — Handeln als General-Clearing-Mitglied</w:t>
      </w:r>
    </w:p>
    <w:p>
      <w:r>
        <w:rPr>
          <w:color w:val="555555"/>
          <w:sz w:val="18"/>
        </w:rPr>
        <w:t xml:space="preserve">Wertpapierhandelsgesetz</w:t>
      </w:r>
    </w:p>
    <w:p>
      <w:r>
        <w:rPr>
          <w:color w:val="555555"/>
          <w:sz w:val="18"/>
        </w:rPr>
        <w:t xml:space="preserve">Stand: 10.06.2019 (konsolidierte Textfassung, kein amtliches Inkrafttretensdatum)</w:t>
      </w:r>
    </w:p>
    <w:p>
      <w:r>
        <w:t xml:space="preserve">Ein Wertpapierdienstleistungsunternehmen, das als General-Clearing-Mitglied für andere Personen handelt, muss über wirksame Systeme und Kontrollen verfügen, um sicherzustellen, dass die Clearing-Dienste nur für solche Personen erbracht werden, die dafür geeignet sind und die von dem Wertpapierdienstleistungsunternehmen vorher festgelegte eindeutige Kriterien erfüllen. Es muss diesen Personen geeignete Anforderungen auferlegen, die dafür sorgen, dass die Risiken für das Wertpapierdienstleistungsunternehmen und den Markt verringert werden. Es muss ein schriftlicher Vertrag zwischen dem Wertpapierdienstleistungsunternehmen und der jeweiligen Person bestehen, der die im Zusammenhang mit diesem Dienst bestehenden Rechte und Pflichten regelt.</w:t>
      </w:r>
    </w:p>
    <w:p>
      <w:r>
        <w:rPr>
          <w:color w:val="555555"/>
          <w:sz w:val="17"/>
        </w:rPr>
        <w:t xml:space="preserve">Zitiervorschlag: § 78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