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WpHG — Zuwendungen und Gebühren; Verordnungsermächtigung</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Ein Wertpapierdienstleistungsunternehmen darf im Zusammenhang mit der Erbringung von Wertpapierdienstleistungen oder Wertpapiernebendienstleistungen keine Zuwendungen von Dritten annehmen oder an Dritte gewähren, die nicht Kunden dieser Dienstleistung sind oder nicht im Auftrag des Kunden tätig werden, es sei denn,</w:t>
      </w:r>
    </w:p>
    <w:p>
      <w:pPr>
        <w:ind w:left="420"/>
      </w:pPr>
      <w:r>
        <w:t xml:space="preserve">1. die Zuwendung ist darauf ausgelegt, die Qualität der für den Kunden erbrachten Dienstleistung zu verbessern und steht der ordnungsgemäßen Erbringung der Dienstleistung im bestmöglichen Interesse des Kunden im Sinne des § 63 Absatz 1 nicht entgegen und</w:t>
      </w:r>
    </w:p>
    <w:p>
      <w:pPr>
        <w:ind w:left="420"/>
      </w:pPr>
      <w:r>
        <w:t xml:space="preserve">2. Existenz, Art und Umfang der Zuwendung oder, soweit sich der Umfang noch nicht bestimmen lässt, die Art und Weise seiner Berechnung, wird dem Kunden vor der Erbringung der Wertpapierdienstleistung oder Wertpapiernebendienstleistung in umfassender, zutreffender und verständlicher Weise unmissverständlich offen gelegt.</w:t>
      </w:r>
    </w:p>
    <w:p>
      <w:r>
        <w:t xml:space="preserve">Wertpapierdienstleistungsunternehmen müssen nachweisen können, dass jegliche von ihnen erhaltenen oder gewährten Zuwendungen dazu bestimmt sind, die Qualität der jeweiligen Dienstleistung für den Kunden zu verbessern. Konnte ein Wertpapierdienstleistungsunternehmen den Umfang der Zuwendung noch nicht bestimmen und hat es dem Kunden statt dessen die Art und Weise der Berechnung offengelegt, so muss es den Kunden nachträglich auch über den genauen Betrag der Zuwendung, die es erhalten oder gewährt hat, unterrichten. Solange das Wertpapierdienstleistungsunternehmen im Zusammenhang mit den für die betreffenden Kunden erbrachten Wertpapierdienstleistungen fortlaufend Zuwendungen erhält, muss es seine Kunden mindestens einmal jährlich individuell über die tatsächliche Höhe der angenommenen oder gewährten Zuwendungen unterrichten.</w:t>
      </w:r>
    </w:p>
    <w:p>
      <w:r>
        <w:t xml:space="preserve">(2) Zuwendungen im Sinne dieser Vorschrift sind Provisionen, Gebühren oder sonstige Geldleistungen sowie alle nichtmonetären Vorteile. Die Bereitstellung von Analysen durch Dritte an das Wertpapierdienstleistungsunternehmen stellt keine Zuwendung dar, wenn sie die Gegenleistung ist für</w:t>
      </w:r>
    </w:p>
    <w:p>
      <w:pPr>
        <w:ind w:left="420"/>
      </w:pPr>
      <w:r>
        <w:t xml:space="preserve">1. eine direkte Zahlung des Wertpapierdienstleistungsunternehmens aus seinen eigenen Mitteln oder</w:t>
      </w:r>
    </w:p>
    <w:p>
      <w:pPr>
        <w:ind w:left="420"/>
      </w:pPr>
      <w:r>
        <w:t xml:space="preserve">2. Zahlungen von einem durch das Wertpapierdienstleistungsunternehmen kontrollierten separaten Analysekonto, wenn</w:t>
      </w:r>
    </w:p>
    <w:p>
      <w:pPr>
        <w:ind w:left="780"/>
      </w:pPr>
      <w:r>
        <w:t xml:space="preserve">a) auf diesem vom Kunden entrichtete spezielle Analysegebühren verbucht werden,</w:t>
      </w:r>
    </w:p>
    <w:p>
      <w:pPr>
        <w:ind w:left="780"/>
      </w:pPr>
      <w:r>
        <w:t xml:space="preserve">b) das Wertpapierdienstleistungsunternehmen ein Analysebudget als Bestandteil der Einrichtung eines Analysekontos festlegt und dieses einer regelmäßigen Bewertung unterzieht,</w:t>
      </w:r>
    </w:p>
    <w:p>
      <w:pPr>
        <w:ind w:left="780"/>
      </w:pPr>
      <w:r>
        <w:t xml:space="preserve">c) das Wertpapierdienstleistungsunternehmen für das Analysekonto haftbar ist und</w:t>
      </w:r>
    </w:p>
    <w:p>
      <w:pPr>
        <w:ind w:left="780"/>
      </w:pPr>
      <w:r>
        <w:t xml:space="preserve">d) das Wertpapierdienstleistungsunternehmen die Analysen regelmäßig anhand belastbarer Qualitätskriterien und dahingehend bewertet, ob sie zu besseren Anlageentscheidungen beitragen können.</w:t>
      </w:r>
    </w:p>
    <w:p>
      <w:r>
        <w:t xml:space="preserve">Die Bereitstellung von Analysen nach Satz 2 stellt auch dann keine Zuwendung dar, wenn die Voraussetzungen gemäß des Absatzes 6a Satz 1 Nummer 1 bis 3 erfüllt sind. Hat ein Wertpapierdienstleistungsunternehmen ein Analysekonto eingerichtet, muss es den jeweiligen Kunden vor der Erbringung einer Wertpapierdienstleistung Informationen über die für Analysen veranschlagten Mittel und die Höhe der geschätzten Gebühren sowie jährlich Informationen über die Gesamtkosten, die auf jeden Kunden für die Analysen Dritter entfallen, übermitteln. Für die Bewertung nach Satz 2 Nummer 2 Buchstabe d müssen Wertpapierdienstleistungsunternehmen über alle erforderlichen Bestandteile schriftliche Grundsätze aufstellen und diese ihren Kunden übermitteln.</w:t>
      </w:r>
    </w:p>
    <w:p>
      <w:r>
        <w:t xml:space="preserve">(3) Führt ein Wertpapierdienstleistungsunternehmen ein Analysekonto, ist es verpflichtet, auf Verlangen des Kunden oder der Bundesanstalt eine Zusammenstellung vorzulegen, die Folgendes beinhaltet:</w:t>
      </w:r>
    </w:p>
    <w:p>
      <w:pPr>
        <w:ind w:left="420"/>
      </w:pPr>
      <w:r>
        <w:t xml:space="preserve">1. die von einem Analysekonto im Sinne des Absatzes 2 Satz 2 Nummer 2 vergüteten Anbieter,</w:t>
      </w:r>
    </w:p>
    <w:p>
      <w:pPr>
        <w:ind w:left="420"/>
      </w:pPr>
      <w:r>
        <w:t xml:space="preserve">2. den an die Anbieter von Analysen in einem bestimmten Zeitraum gezahlten Gesamtbetrag,</w:t>
      </w:r>
    </w:p>
    <w:p>
      <w:pPr>
        <w:ind w:left="420"/>
      </w:pPr>
      <w:r>
        <w:t xml:space="preserve">3. die von dem Wertpapierdienstleistungsunternehmen erhaltenen Vorteile und Dienstleistungen und</w:t>
      </w:r>
    </w:p>
    <w:p>
      <w:pPr>
        <w:ind w:left="420"/>
      </w:pPr>
      <w:r>
        <w:t xml:space="preserve">4. eine Gegenüberstellung des von dem Analysekonto gezahlten Gesamtbetrages mit dem von dem Unternehmen für diesen Zeitraum veranschlagten Analysebudget,</w:t>
      </w:r>
    </w:p>
    <w:p>
      <w:r>
        <w:t xml:space="preserve">wobei jede Rückerstattung oder jeder Übertrag, falls Mittel auf dem Konto verbleiben, auszuweisen ist.</w:t>
      </w:r>
    </w:p>
    <w:p>
      <w:r>
        <w:t xml:space="preserve">(4) Die Offenlegung nach Absatz 1 Satz 1 Nummer 2 und Satz 4 kann im Falle geringfügiger nichtmonetärer Vorteile in Form einer generischen Beschreibung erfolgen. Andere nichtmonetäre Vorteile, die das Wertpapierdienstleistungsunternehmen im Zusammenhang mit der für einen Kunden erbrachten Wertpapierdienstleistung oder Wertpapiernebendienstleistung annimmt oder gewährt, sind der Höhe nach anzugeben und separat offenzulegen. Nähere Einzelheiten zu den Anforderungen nach diesem Absatz sowie nach Absatz 1 Satz 1 Nummer 2 und Satz 3 und 4 ergeben sich aus Artikel 50 der Delegierten Verordnung (EU) 2017/565; darüber hinaus haben Wertpapierdienstleistungsunternehmen den Vorgaben des § 63 Absatz 7 Satz 3 Nummer 2 Rechnung zu tragen.</w:t>
      </w:r>
    </w:p>
    <w:p>
      <w:r>
        <w:t xml:space="preserve">(5) Ist ein Wertpapierdienstleistungsunternehmen dazu verpflichtet, Zuwendungen, die es im Zusammenhang mit der Erbringung von Wertpapierdienstleistungen oder Wertpapiernebendienstleistungen erhält, an den Kunden auszukehren, muss es ihn über die diesbezüglichen Verfahren informieren.</w:t>
      </w:r>
    </w:p>
    <w:p>
      <w:r>
        <w:t xml:space="preserve">(6) Ein Wertpapierdienstleistungsunternehmen muss für jede Wertpapierdienstleistung, durch die Aufträge von Kunden ausgeführt werden, separate Gebühren ausweisen, die nur den Kosten für die Ausführung des Geschäfts entsprechen. Die Gewährung jedes anderen Vorteils oder die Erbringung jeder anderen Dienstleistung durch dasselbe Wertpapierdienstleistungsunternehmen für ein anderes Wertpapierdienstleistungsunternehmen, das seinen Sitz in der Europäischen Union hat, wird mit einer separat erkennbaren Gebühr ausgewiesen. Die Gewährung eines anderen Vorteils oder die Erbringung einer anderen Dienstleistung nach Satz 2 und die dafür verlangten Gebühren dürfen nicht beeinflusst sein oder abhängig gemacht werden von der Höhe der Zahlungen für Wertpapierdienstleistungen, durch die Aufträge von Kunden ausgeführt werden.</w:t>
      </w:r>
    </w:p>
    <w:p>
      <w:r>
        <w:t xml:space="preserve">(6a) Abweichend von Absatz 6 Satz 1 und 2 ist eine Bereitstellung von Analysen durch Dritte an Wertpapierdienstleistungsunternehmen auch ohne Ausweis einer separaten Gebühr für Analysen und jede Wertpapierdienstleistung, durch die Aufträge von Kunden ausgeführt werden, zulässig, wenn</w:t>
      </w:r>
    </w:p>
    <w:p>
      <w:pPr>
        <w:ind w:left="420"/>
      </w:pPr>
      <w:r>
        <w:t xml:space="preserve">1. eine Vereinbarung zwischen dem Wertpapierdienstleistungsunternehmen und dem Drittanbieter von Ausführungsdienstleistungen und Analysen getroffen wurde, in der eine Vergütungsmethode festgelegt ist, die beinhaltet, wie die Gesamtkosten der Analysen bei der Bestimmung der Gesamtkosten der Wertpapierdienstleistungen berücksichtigt werden,</w:t>
      </w:r>
    </w:p>
    <w:p>
      <w:pPr>
        <w:ind w:left="420"/>
      </w:pPr>
      <w:r>
        <w:t xml:space="preserve">2. das die Analysen annehmende Wertpapierdienstleistungsunternehmen</w:t>
      </w:r>
    </w:p>
    <w:p>
      <w:pPr>
        <w:ind w:left="780"/>
      </w:pPr>
      <w:r>
        <w:t xml:space="preserve">a) seine Kunden über seine Entscheidung, Ausführungsdienstleistungen und Analysen separat oder gemeinsam zu bezahlen, informiert,</w:t>
      </w:r>
    </w:p>
    <w:p>
      <w:pPr>
        <w:ind w:left="780"/>
      </w:pPr>
      <w:r>
        <w:t xml:space="preserve">b) seinen Kunden seine Grundsätze zur Bezahlung von Analyse- und Ausführungsdienstleistungen zur Verfügung stellt, einschließlich der Art von Informationen, die das Wertpapierdienstleistungsunternehmen nach der gewählten Zahlungsmethode zur Verfügung stellen kann, und, soweit relevant, einschließlich der Informationen über Maßnahmen, wie das Wertpapierdienstleistungsunternehmen aus der gemeinsamen Bezahlung potenziell entstehende Interessenkonflikte vermeidet oder regelt, und</w:t>
      </w:r>
    </w:p>
    <w:p>
      <w:pPr>
        <w:ind w:left="420"/>
      </w:pPr>
      <w:r>
        <w:t xml:space="preserve">3. das Wertpapierdienstleistungsunternehmen die verwendeten Analysen jährlich hinsichtlich ihrer Qualität, ihrer Nutzbarkeit und ihres Werts sowie auch dahingehend bewertet, ob die verwendeten Analysen zu besseren Anlageentscheidungen beitragen können.</w:t>
      </w:r>
    </w:p>
    <w:p>
      <w:r>
        <w:t xml:space="preserve">Analysen im Sinne dieses Absatzes sind Analysematerial und Analysedienstleistungen in Bezug auf ein oder mehrere Finanzinstrumente oder sonstige Vermögenswerte oder in Bezug auf die Emittenten oder potenziellen Emittenten von Finanzinstrumenten oder Analysematerial oder -dienstleistungen, die in engem Zusammenhang mit einem bestimmten Wirtschaftszweig oder Markt stehen, sodass die Analysen die Grundlage für die Einschätzung von Finanzinstrumenten, Vermögenswerten oder Emittenten des Wirtschaftszweigs oder des Marktes liefern. Zu Analysen gehören auch Material oder Dienstleistungen, mit denen eine Anlagestrategie empfohlen oder nahegelegt und eine fundierte Stellungnahme zum aktuellen oder künftigen Wert oder Preis solcher Instrumente oder Vermögenswerte abgegeben oder anderweitig eine Analyse und neuartige Erkenntnisse vermittelt werden und auf der Grundlage neuer oder bereits vorhandener Informationen Schlussfolgerungen gezogen werden, die genutzt werden könnten, um eine Anlagestrategie zu begründen, und die für die Entscheidungen, die das Wertpapierinstitut für die die Analysegebühr entrichtenden Kunden trifft, relevant und von Nutzen sein könnten. Nicht als Analysen gelten Handelskommentare und andere maßgeschneiderte Handelsberatungsdienstleistungen, die unmittelbar mit der Ausführung eines Geschäfts in Finanzinstrumenten verbunden sind. Das Wertpapierpapierdienstleistungsunternehmen führt Buch über die Gesamtkosten, die den ihnen bereitgestellten Analysen Dritter zuzurechnen sind, soweit es Kenntnis von diesen Kosten hat. Diese Informationen werden den Kunden der Wertpapierfirma auf Anfrage jährlich zur Verfügung gestellt.</w:t>
      </w:r>
    </w:p>
    <w:p>
      <w:r>
        <w:t xml:space="preserve">(6b) Die Bereitstellung von Analysen stellt keine Zuwendung dar, wenn der Analyseanbieter weder Ausführungsdienstleistungen erbringt noch Teil einer Gruppe ist, zu der auch ein Wertpapierdienstleistungsunternehmen gehört, das Ausführungs- oder Vermittlungsdienstleistungen anbietet. In solchen Fällen muss das Wertpapierdienstleistungsunternehmen die Anforderung nach Absatz 6a Satz 1 Nummer 3 erfüllen.</w:t>
      </w:r>
    </w:p>
    <w:p>
      <w:r>
        <w:t xml:space="preserve">(7) Gebühren und Entgelte, die die Erbringung von Wertpapierdienstleistungen erst ermöglichen oder dafür notwendig sind, und die ihrer Art nach nicht geeignet sind, die Erfüllung der Pflicht nach § 63 Absatz 1 zu gefährden, sind von dem Verbot nach Absatz 1 ausgenommen.</w:t>
      </w:r>
    </w:p>
    <w:p>
      <w:r>
        <w:t xml:space="preserve">(8) Nähere Bestimmungen betreffend die Annahme von Zuwendungen nach Absatz 1 ergeben sich aus Artikel 40 der Delegierten Verordnung (EU) 2017/565.</w:t>
      </w:r>
    </w:p>
    <w:p>
      <w:r>
        <w:t xml:space="preserve">(9) Das Bundesministerium der Finanzen kann durch Rechtsverordnung, die nicht der Zustimmung des Bundesrates bedarf, nähere Bestimmungen erlassen zu</w:t>
      </w:r>
    </w:p>
    <w:p>
      <w:pPr>
        <w:ind w:left="420"/>
      </w:pPr>
      <w:r>
        <w:t xml:space="preserve">1. Kriterien für die Art und Bestimmung einer Verbesserung der Qualität im Sinne des Absatzes 1 Satz 1 Nummer 1,</w:t>
      </w:r>
    </w:p>
    <w:p>
      <w:pPr>
        <w:ind w:left="420"/>
      </w:pPr>
      <w:r>
        <w:t xml:space="preserve">2. Art und Inhalt des Nachweises nach Absatz 1 Satz 2,</w:t>
      </w:r>
    </w:p>
    <w:p>
      <w:pPr>
        <w:ind w:left="420"/>
      </w:pPr>
      <w:r>
        <w:t xml:space="preserve">3. Art, Inhalt und Verfahren zur Erhebung einer Analysegebühr sowie der Festlegung, Verwaltung und Verwendung des Analysebudgets nach Absatz 2 Satz 2 Nummer 2 Buchstabe a und b,</w:t>
      </w:r>
    </w:p>
    <w:p>
      <w:pPr>
        <w:ind w:left="420"/>
      </w:pPr>
      <w:r>
        <w:t xml:space="preserve">4. Art, Inhalt und Verfahren betreffend die Verwaltung und Verwendung des von Wertpapierdienstleistungsunternehmen geführten Analysekontos nach Absatz 2 Nummer 2,</w:t>
      </w:r>
    </w:p>
    <w:p>
      <w:pPr>
        <w:ind w:left="420"/>
      </w:pPr>
      <w:r>
        <w:t xml:space="preserve">5. Art und Inhalt der schriftlichen Grundsätze nach Absatz 2 Satz 4.</w:t>
      </w:r>
    </w:p>
    <w:p>
      <w:r>
        <w:t xml:space="preserve">Das Bundesministerium der Finanzen kann die Ermächtigung durch Rechtsverordnung auf die Bundesanstalt übertragen.</w:t>
      </w:r>
    </w:p>
    <w:p>
      <w:r>
        <w:rPr>
          <w:color w:val="555555"/>
          <w:sz w:val="17"/>
        </w:rPr>
        <w:t xml:space="preserve">Zitiervorschlag: § 70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