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66 WpHG — Ausnahmen für Immobiliar-Verbraucherdarlehensverträge</w:t>
      </w:r>
    </w:p>
    <w:p>
      <w:r>
        <w:rPr>
          <w:color w:val="555555"/>
          <w:sz w:val="18"/>
        </w:rPr>
        <w:t xml:space="preserve">Wertpapierhandelsgesetz</w:t>
      </w:r>
    </w:p>
    <w:p>
      <w:r>
        <w:rPr>
          <w:color w:val="555555"/>
          <w:sz w:val="18"/>
        </w:rPr>
        <w:t xml:space="preserve">Stand: 10.06.2019 (konsolidierte Textfassung, kein amtliches Inkrafttretensdatum)</w:t>
      </w:r>
    </w:p>
    <w:p>
      <w:r>
        <w:t xml:space="preserve">§ 63 Absatz 10 und 12 sowie § 64 Absatz 3, 4 und 8 gelten nicht für Immobiliar-Verbraucherdarlehensverträge, die an die Vorbedingung geknüpft sind, dass dem Verbraucher eine Wertpapierdienstleistung in Bezug auf gedeckte Schuldverschreibungen, die zur Besicherung der Finanzierung des Kredits begeben worden sind und denen dieselben Konditionen wie dem Immobiliar-Verbraucherdarlehensvertrag zugrunde liegen, erbracht wird, und wenn damit das Darlehen ausgezahlt, refinanziert oder abgelöst werden kann.</w:t>
      </w:r>
    </w:p>
    <w:p>
      <w:r>
        <w:rPr>
          <w:color w:val="555555"/>
          <w:sz w:val="17"/>
        </w:rPr>
        <w:t xml:space="preserve">Zitiervorschlag: § 66 WpHG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https://recht.nulegal.eu/gesetze/WpHG/66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