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63a WpHG — Besondere Verhaltens- und Informationsregeln für die Nutzung und Verbreitung von Analysen und emittentenfinanzierten Analysen</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Vom Wertpapierdienstleistungsunternehmen oder von einem Dritten erstellte Analysen, die das Wertpapierdienstleistungsunternehmen nutzt oder an Kunden oder potenzielle Kunden verbreitet, müssen redlich und eindeutig sein und dürfen nicht irreführend sein. Analysen nach Satz 1 müssen eindeutig als solche erkennbar sein, es sei denn, sie sind auf Grund der Vorgaben dieses Gesetzes oder der Delegierten Verordnung (EU) 2017/565 als Marketingmitteilung zu kennzeichnen.</w:t>
      </w:r>
    </w:p>
    <w:p>
      <w:r>
        <w:t xml:space="preserve">(2) Ein Wertpapierdienstleistungsunternehmen stellt sicher, dass Analysen, die ganz oder teilweise durch Emittenten finanziert wurden, nur dann als „emittentenfinanzierte Analysen“ gekennzeichnet werden, wenn diese in Einhaltung des nach Artikel 24 Absatz 3c der Richtlinie 2014/65/EU erlassenen technischen Regulierungsstandards („EU-Verhaltenskodex für emittentenfinanzierte Analysen“) erstellt wurden. Als solche gekennzeichnete „emittentenfinanzierte Analysen“ müssen auf der Vorderseite in klarer und deutlicher Weise darauf hinweisen, dass sie in Einhaltung des „EU-Verhaltenskodex für emittentenfinanzierte Analysen“ erstellt wurden. Alle anderen ganz oder teilweise durch Emittenten finanzierte Analysen, bei denen der EU-Verhaltenskodex für „emittentenfinanzierte Analysen“ nicht eingehalten wurden, sind eindeutig als Marketingmitteilungen zu kennzeichnen.</w:t>
      </w:r>
    </w:p>
    <w:p>
      <w:r>
        <w:t xml:space="preserve">(3) Ein Wertpapierdienstleistungsunternehmen, das emittentenfinanzierte Analysen erstellt oder verbreitet, muss geeignete Vorkehrungen treffen, um zu gewährleisten, dass die Analysen den Vorgaben der Absätze 1 und 2 entsprechen und unter Einhaltung des „EU-Verhaltenskodex für emittentenfinanzierte Analysen“ erstellt wurden.</w:t>
      </w:r>
    </w:p>
    <w:p>
      <w:r>
        <w:rPr>
          <w:color w:val="555555"/>
          <w:sz w:val="17"/>
        </w:rPr>
        <w:t xml:space="preserve">Zitiervorschlag: § 63a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https://recht.nulegal.eu/gesetze/WpHG/63a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