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WpHG — Produktintervention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17.08.2021 (konsolidierte Textfassung, kein amtliches Inkrafttretensdatum)</w:t>
      </w:r>
    </w:p>
    <w:p>
      <w:r>
        <w:t xml:space="preserve">(1) Der Bundesanstalt stehen die Befugnisse nach Artikel 42 der Verordnung (EU) Nr. 600/2014 unter den dort genannten Voraussetzungen, mit Ausnahme der Voraussetzungen nach Artikel 42 Absatz 3 und 4 der Verordnung (EU) Nr. 600/2014, entsprechend für Vermögensanlagen im Sinne des § 1 Absatz 2 des Vermögensanlagengesetzes zu. Die Bundesanstalt kann Maßnahmen nach Satz 1 und Artikel 42 der Verordnung (EU) Nr. 600/2014 gegenüber jedermann treffen, soweit die Verordnung nicht unmittelbar anwendbar ist.</w:t>
      </w:r>
    </w:p>
    <w:p>
      <w:r>
        <w:t xml:space="preserve">(2) Widerspruch und Anfechtungsklage gegen Maßnahmen nach Absatz 1 und Artikel 42 der Verordnung (EU) Nr. 600/2014 haben keine aufschiebende Wirkung.</w:t>
      </w:r>
    </w:p>
    <w:p>
      <w:r>
        <w:t xml:space="preserve">(3) Bei der Durchführung von Prüfungen nach Artikel 42 der Verordnung (EU) Nr. 600/2014 und nach Absatz 1 hinsichtlich des Vorliegens der Voraussetzungen für eine Produktinterventionsmaßnahme, kann sich die Bundesanstalt externer Wirtschaftsprüfer und anderer sachverständiger Personen und Einrichtungen bedienen.</w:t>
      </w:r>
    </w:p>
    <w:p>
      <w:r>
        <w:rPr>
          <w:color w:val="555555"/>
          <w:sz w:val="17"/>
        </w:rPr>
        <w:t xml:space="preserve">Zitiervorschlag: § 15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