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126 WpHG — Bekanntmachung von Maßnahmen und Sanktionen wegen Verstößen gegen Vorschriften der Abschnitte 9 bis 11 und gegen die Verordnung (EU) Nr. 600/2014</w:t>
      </w:r>
    </w:p>
    <w:p>
      <w:r>
        <w:rPr>
          <w:color w:val="555555"/>
          <w:sz w:val="18"/>
        </w:rPr>
        <w:t xml:space="preserve">Wertpapierhandelsgesetz</w:t>
      </w:r>
    </w:p>
    <w:p>
      <w:r>
        <w:rPr>
          <w:color w:val="555555"/>
          <w:sz w:val="18"/>
        </w:rPr>
        <w:t xml:space="preserve">Stand: 15.04.2026 (konsolidierte Textfassung, kein amtliches Inkrafttretensdatum)</w:t>
      </w:r>
    </w:p>
    <w:p>
      <w:r>
        <w:t xml:space="preserve">(1) Die Bundesanstalt macht Entscheidungen über Maßnahmen und Sanktionen, die erlassen wurden wegen Verstößen gegen</w:t>
      </w:r>
    </w:p>
    <w:p>
      <w:pPr>
        <w:ind w:left="420"/>
      </w:pPr>
      <w:r>
        <w:t xml:space="preserve">1. die Verbote oder Gebote der Abschnitte 9 bis 11 dieses Gesetzes,</w:t>
      </w:r>
    </w:p>
    <w:p>
      <w:pPr>
        <w:ind w:left="420"/>
      </w:pPr>
      <w:r>
        <w:t xml:space="preserve">2. die Rechtsverordnungen, die zur Durchführung dieser Vorschriften erlassen wurden, oder</w:t>
      </w:r>
    </w:p>
    <w:p>
      <w:pPr>
        <w:ind w:left="420"/>
      </w:pPr>
      <w:r>
        <w:t xml:space="preserve">3. die Verbote oder Gebote der in den Titeln II bis VI enthaltenen Artikel der Verordnung (EU) Nr. 600/2014</w:t>
      </w:r>
    </w:p>
    <w:p>
      <w:r>
        <w:t xml:space="preserve">sowie Bußgeldentscheidungen nach § 120b, auf ihrer Internetseite unverzüglich nach Unterrichtung der natürlichen oder juristischen Person, gegen die die Maßnahme oder Sanktion verhängt wurde, bekannt. Dies gilt nicht für</w:t>
      </w:r>
    </w:p>
    <w:p>
      <w:pPr>
        <w:ind w:left="420"/>
      </w:pPr>
      <w:r>
        <w:t xml:space="preserve">1. Entscheidungen über Maßnahmen und Sanktionen, die wegen Verstößen gegen § 64 Absatz 6, die §§ 86, 87, 89 oder § 94 verhängt wurden,</w:t>
      </w:r>
    </w:p>
    <w:p>
      <w:pPr>
        <w:ind w:left="420"/>
      </w:pPr>
      <w:r>
        <w:t xml:space="preserve">2. Entscheidungen, mit denen Maßnahmen mit Ermittlungscharakter verhängt werden sowie</w:t>
      </w:r>
    </w:p>
    <w:p>
      <w:pPr>
        <w:ind w:left="420"/>
      </w:pPr>
      <w:r>
        <w:t xml:space="preserve">3. Entscheidungen, die gemäß § 50a des Börsengesetzes von den Börsenaufsichtsbehörden bekannt zu machen sind.</w:t>
      </w:r>
    </w:p>
    <w:p>
      <w:r>
        <w:t xml:space="preserve">(2) Die Bundesanstalt hat in der Bekanntmachung die Vorschrift, gegen die verstoßen wurde, und die für den Verstoß verantwortliche natürliche oder juristische Person oder Personenvereinigung zu benennen.</w:t>
      </w:r>
    </w:p>
    <w:p>
      <w:r>
        <w:t xml:space="preserve">(3) Ist die Bekanntmachung der Identität der juristischen Person oder der personenbezogenen Daten der natürlichen Person unverhältnismäßig oder gefährdet die Bekanntmachung die Stabilität der Finanzmärkte oder laufende Ermittlungen, so kann die Bundesanstalt</w:t>
      </w:r>
    </w:p>
    <w:p>
      <w:pPr>
        <w:ind w:left="420"/>
      </w:pPr>
      <w:r>
        <w:t xml:space="preserve">1. die Entscheidung, mit der die Maßnahme oder Sanktion verhängt wird, erst dann bekannt machen, wenn die Gründe für einen Verzicht auf ihre Bekanntmachung nicht mehr bestehen, oder</w:t>
      </w:r>
    </w:p>
    <w:p>
      <w:pPr>
        <w:ind w:left="420"/>
      </w:pPr>
      <w:r>
        <w:t xml:space="preserve">2. die Entscheidung, mit der die Maßnahme oder Sanktion verhängt wird, ohne Nennung personenbezogener Daten bekannt machen, wenn eine anonymisierte Bekanntmachung einen wirksamen Schutz der betreffenden personenbezogenen Daten gewährleistet, oder</w:t>
      </w:r>
    </w:p>
    <w:p>
      <w:pPr>
        <w:ind w:left="420"/>
      </w:pPr>
      <w:r>
        <w:t xml:space="preserve">3. gänzlich von der Bekanntmachung der Entscheidung, mit der die Maßnahme oder Sanktion verhängt wird, absehen, wenn die in den Nummern 1 und 2 genannten Möglichkeiten nicht ausreichend gewährleisten, dass</w:t>
      </w:r>
    </w:p>
    <w:p>
      <w:pPr>
        <w:ind w:left="780"/>
      </w:pPr>
      <w:r>
        <w:t xml:space="preserve">a) die Stabilität der Finanzmärkte nicht gefährdet wird,</w:t>
      </w:r>
    </w:p>
    <w:p>
      <w:pPr>
        <w:ind w:left="780"/>
      </w:pPr>
      <w:r>
        <w:t xml:space="preserve">b) die Bekanntmachung von Entscheidungen über Maßnahmen oder Sanktionen, die als geringfügiger eingestuft werden, verhältnismäßig ist.</w:t>
      </w:r>
    </w:p>
    <w:p>
      <w:r>
        <w:t xml:space="preserve">Liegen die Voraussetzungen vor, unter denen eine Bekanntmachung nur auf anonymisierter Basis zulässig wäre, kann die Bundesanstalt die Bekanntmachung der einschlägigen Daten auch um einen angemessenen Zeitraum aufschieben, wenn vorhersehbar ist, dass die Gründe für die anonyme Bekanntmachung innerhalb dieses Zeitraums wegfallen werden.</w:t>
      </w:r>
    </w:p>
    <w:p>
      <w:r>
        <w:t xml:space="preserve">(4) Wird gegen die Entscheidung, mit der die Maßnahme oder Sanktion verhängt wird, ein Rechtsbehelf eingelegt, so macht die Bundesanstalt auch diesen Sachverhalt und alle weiteren Informationen über das Ergebnis des Rechtsbehelfsverfahrens umgehend auf ihrer Internetseite bekannt. Ferner wird jede Entscheidung, mit der eine frühere Entscheidung über die Verhängung einer Sanktion oder Maßnahme aufgehoben oder geändert wird, ebenfalls bekannt gemacht.</w:t>
      </w:r>
    </w:p>
    <w:p>
      <w:r>
        <w:t xml:space="preserve">(5) Eine Bekanntmachung nach Absatz 1 ist fünf Jahre nach ihrer Veröffentlichung zu löschen. Abweichend von Satz 1 sind personenbezogene Daten zu löschen, sobald ihre Bekanntmachung nicht mehr erforderlich ist.</w:t>
      </w:r>
    </w:p>
    <w:p>
      <w:r>
        <w:t xml:space="preserve">(6) Die Bundesanstalt unterrichtet die Europäische Wertpapier- und Marktaufsichtsbehörde über alle Maßnahmen und Sanktionen, die nach Absatz 3 Satz 1 Nummer 3 nicht bekannt gemacht wurden, sowie über alle Rechtsbehelfsmittel in Verbindung mit diesen Maßnahmen und Sanktionen und über die Ergebnisse der Rechtsmittelverfahren. Hat die Bundesanstalt eine Maßnahme oder Sanktion bekannt gemacht, so unterrichtet sie die Europäische Wertpapier- und Marktaufsichtsbehörde gleichzeitig darüber.</w:t>
      </w:r>
    </w:p>
    <w:p>
      <w:r>
        <w:rPr>
          <w:color w:val="555555"/>
          <w:sz w:val="17"/>
        </w:rPr>
        <w:t xml:space="preserve">Zitiervorschlag: § 126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https://recht.nulegal.eu/gesetze/WpHG/126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