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WpHG — Bekanntmachung von Maßnahmen</w:t>
      </w:r>
    </w:p>
    <w:p>
      <w:r>
        <w:rPr>
          <w:color w:val="555555"/>
          <w:sz w:val="18"/>
        </w:rPr>
        <w:t xml:space="preserve">Wertpapierhandelsgesetz</w:t>
      </w:r>
    </w:p>
    <w:p>
      <w:r>
        <w:rPr>
          <w:color w:val="555555"/>
          <w:sz w:val="18"/>
        </w:rPr>
        <w:t xml:space="preserve">Stand: 15.04.2026 (konsolidierte Textfassung, kein amtliches Inkrafttretensdatum)</w:t>
      </w:r>
    </w:p>
    <w:p>
      <w:r>
        <w:t xml:space="preserve">(1) Die Bundesanstalt kann unanfechtbare Maßnahmen, die sie wegen Verstößen gegen Verbote oder Gebote dieses Gesetzes getroffen hat, auf ihrer Internetseite öffentlich bekannt machen, soweit dies zur Beseitigung oder Verhinderung von Missständen nach § 6 Absatz 1 Satz 2 geeignet und erforderlich ist, es sei denn, diese Veröffentlichung würde die Finanzmärkte erheblich gefährden oder zu einem unverhältnismäßigen Schaden bei den Beteiligten führen. Anordnungen nach § 6 Absatz 2 Satz 4 hat die Bundesanstalt unverzüglich auf ihrer Internetseite zu veröffentlichen.</w:t>
      </w:r>
    </w:p>
    <w:p>
      <w:r>
        <w:t xml:space="preserve">(2) Zeitgleich mit der Veröffentlichung nach Absatz 1 Satz 1 oder Satz 2 hat die Bundesanstalt die Europäische Wertpapier- und Marktaufsichtsbehörde über die Veröffentlichung zu unterrichten.</w:t>
      </w:r>
    </w:p>
    <w:p>
      <w:r>
        <w:t xml:space="preserve">(3) Die Bundesanstalt hat unanfechtbare Maßnahmen, die sie wegen Verstößen gegen Artikel 4 Absatz 1 der Verordnung (EG) Nr. 1060/2009 getroffen hat, unverzüglich auf ihrer Internetseite öffentlich bekannt zu machen, es sei denn, diese Veröffentlichung würde die Finanzmärkte erheblich gefährden oder zu einem unverhältnismäßigen Schaden bei den Beteiligten führen.</w:t>
      </w:r>
    </w:p>
    <w:p>
      <w:r>
        <w:t xml:space="preserve">(4) Die Bundesanstalt hat jede unanfechtbar gewordene Bußgeldentscheidung nach § 120 Absatz 7 oder § 120a unverzüglich auf ihrer Internetseite öffentlich bekannt zu machen, es sei denn, diese Veröffentlichung würde die Finanzmärkte erheblich gefährden oder zu einem unverhältnismäßigen Schaden bei den Beteiligten führen. Die Bekanntmachung darf keine personenbezogenen Daten enthalten.</w:t>
      </w:r>
    </w:p>
    <w:p>
      <w:r>
        <w:t xml:space="preserve">(5) Eine Bekanntmachung nach den Absätzen 1, 3 und 4 ist fünf Jahre nach ihrer Veröffentlichung zu löschen. Abweichend von Satz 1 sind personenbezogene Daten zu löschen, sobald ihre Bekanntmachung nicht mehr erforderlich ist.</w:t>
      </w:r>
    </w:p>
    <w:p>
      <w:r>
        <w:rPr>
          <w:color w:val="555555"/>
          <w:sz w:val="17"/>
        </w:rPr>
        <w:t xml:space="preserve">Zitiervorschlag: § 123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