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120d WpHG — Bußgeldvorschriften zur Verordnung (EU) 2020/1503</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Ordnungswidrig handelt, wer vorsätzlich oder leichtfertig entgegen Artikel 18 Absatz 1 der Verordnung (EU) 2020/1503 des Europäischen Parlaments und des Rates vom 7. Oktober 2020 über Europäische Schwarmfinanzierungsdienstleister für Unternehmen und zur Änderung der Verordnung (EU) 2017/1129 und der Richtlinie (EU) 2019/1937 (ABl. L 347 vom 20.10.2020, S. 1) eine Angabe nicht richtig übermittelt.</w:t>
      </w:r>
    </w:p>
    <w:p>
      <w:r>
        <w:t xml:space="preserve">(2) Ordnungswidrig handelt, wer gegen die Verordnung (EU) 2020/1503 verstößt, indem er vorsätzlich oder fahrlässig</w:t>
      </w:r>
    </w:p>
    <w:p>
      <w:pPr>
        <w:ind w:left="420"/>
      </w:pPr>
      <w:r>
        <w:t xml:space="preserve">1. entgegen Artikel 3 Absatz 3 eine Vergütung, einen Rabatt oder einen nichtmonetären Vorteil gewährt oder erhält,</w:t>
      </w:r>
    </w:p>
    <w:p>
      <w:pPr>
        <w:ind w:left="420"/>
      </w:pPr>
      <w:r>
        <w:t xml:space="preserve">2. entgegen Artikel 4 Absatz 1 oder 2 Unterabsatz 1 die Umsetzung einer dort genannten Regelung, eines dort genannten Verfahrens, eines dort genannten Systems oder einer dort genannten Kontrolle nicht überwacht,</w:t>
      </w:r>
    </w:p>
    <w:p>
      <w:pPr>
        <w:ind w:left="420"/>
      </w:pPr>
      <w:r>
        <w:t xml:space="preserve">3. entgegen Artikel 4 Absatz 2 Unterabsatz 2 nicht dafür Sorge trägt, dass er über ein dort genanntes System oder eine dort genannte Kontrolle verfügt,</w:t>
      </w:r>
    </w:p>
    <w:p>
      <w:pPr>
        <w:ind w:left="420"/>
      </w:pPr>
      <w:r>
        <w:t xml:space="preserve">4. entgegen Artikel 4 Absatz 3 eine Überprüfung nicht, nicht richtig, nicht vollständig oder nicht rechtzeitig vornimmt,</w:t>
      </w:r>
    </w:p>
    <w:p>
      <w:pPr>
        <w:ind w:left="420"/>
      </w:pPr>
      <w:r>
        <w:t xml:space="preserve">5. entgegen Artikel 4 Absatz 4 Buchstabe a eine dort genannte Bewertung nicht, nicht richtig, nicht vollständig oder nicht rechtzeitig durchführt,</w:t>
      </w:r>
    </w:p>
    <w:p>
      <w:pPr>
        <w:ind w:left="420"/>
      </w:pPr>
      <w:r>
        <w:t xml:space="preserve">6. entgegen Artikel 5 Absatz 1 in Verbindung mit Absatz 2 Buchstabe b für eine dort genannte Prüfung nicht sorgt,</w:t>
      </w:r>
    </w:p>
    <w:p>
      <w:pPr>
        <w:ind w:left="420"/>
      </w:pPr>
      <w:r>
        <w:t xml:space="preserve">7. entgegen Artikel 6 Absatz 3 eine Aufzeichnung nicht, nicht richtig oder nicht mindestens drei Jahre führt,</w:t>
      </w:r>
    </w:p>
    <w:p>
      <w:pPr>
        <w:ind w:left="420"/>
      </w:pPr>
      <w:r>
        <w:t xml:space="preserve">8. entgegen Artikel 6 Absatz 4 eine dort genannte Information nicht, nicht richtig, nicht vollständig oder nicht auf Anfrage des Anlegers zur Verfügung stellt,</w:t>
      </w:r>
    </w:p>
    <w:p>
      <w:pPr>
        <w:ind w:left="420"/>
      </w:pPr>
      <w:r>
        <w:t xml:space="preserve">9. entgegen Artikel 6 Absatz 6 eine dort genannte Information nicht, nicht richtig, nicht vollständig oder nicht rechtzeitig zur Verfügung stellt,</w:t>
      </w:r>
    </w:p>
    <w:p>
      <w:pPr>
        <w:ind w:left="420"/>
      </w:pPr>
      <w:r>
        <w:t xml:space="preserve">10. entgegen Artikel 7 Absatz 2 nicht dafür sorgt, dass ein Kunde unentgeltlich Beschwerde einreichen kann,</w:t>
      </w:r>
    </w:p>
    <w:p>
      <w:pPr>
        <w:ind w:left="420"/>
      </w:pPr>
      <w:r>
        <w:t xml:space="preserve">11. entgegen Artikel 7 Absatz 3 eine Aufzeichnung nicht, nicht richtig oder nicht vollständig führt,</w:t>
      </w:r>
    </w:p>
    <w:p>
      <w:pPr>
        <w:ind w:left="420"/>
      </w:pPr>
      <w:r>
        <w:t xml:space="preserve">12. entgegen Artikel 8 Absatz 1 eine Beteiligung hält,</w:t>
      </w:r>
    </w:p>
    <w:p>
      <w:pPr>
        <w:ind w:left="420"/>
      </w:pPr>
      <w:r>
        <w:t xml:space="preserve">13. entgegen Artikel 8 Absatz 2 Unterabsatz 1 eine dort genannte Person als Projektträger zulässt,</w:t>
      </w:r>
    </w:p>
    <w:p>
      <w:pPr>
        <w:ind w:left="420"/>
      </w:pPr>
      <w:r>
        <w:t xml:space="preserve">14. entgegen Artikel 8 Absatz 2 Unterabsatz 2 eine dort genannte Tatsache nicht, nicht richtig, nicht vollständig, nicht in der vorgeschriebenen Weise oder nicht unverzüglich nach der Zulassung der Person als Anleger offenlegt oder nicht sicherstellt, dass eine Person eine Vorzugsbehandlung nicht erhält,</w:t>
      </w:r>
    </w:p>
    <w:p>
      <w:pPr>
        <w:ind w:left="420"/>
      </w:pPr>
      <w:r>
        <w:t xml:space="preserve">15. entgegen Artikel 15 Absatz 3 eine Unterrichtung nicht, nicht richtig, nicht vollständig oder nicht rechtzeitig vornimmt oder eine Information nicht, nicht richtig, nicht vollständig oder nicht rechtzeitig vorlegt,</w:t>
      </w:r>
    </w:p>
    <w:p>
      <w:pPr>
        <w:ind w:left="420"/>
      </w:pPr>
      <w:r>
        <w:t xml:space="preserve">16. entgegen Artikel 16 Absatz 1 eine dort genannte Liste nicht, nicht richtig, nicht vollständig oder nicht rechtzeitig übermittelt,</w:t>
      </w:r>
    </w:p>
    <w:p>
      <w:pPr>
        <w:ind w:left="420"/>
      </w:pPr>
      <w:r>
        <w:t xml:space="preserve">17. als Schwarmfinanzierungsdienstleister entgegen Artikel 19 Absatz 4 eine Mitteilung nicht, nicht richtig, nicht vollständig oder nicht rechtzeitig macht,</w:t>
      </w:r>
    </w:p>
    <w:p>
      <w:pPr>
        <w:ind w:left="420"/>
      </w:pPr>
      <w:r>
        <w:t xml:space="preserve">18. entgegen Artikel 20 Absatz 1 Buchstabe a in Verbindung mit Absatz 2 eine Ausfallquote nicht, nicht richtig, nicht vollständig, nicht in der vorgeschriebenen Weise oder nicht rechtzeitig offenlegt,</w:t>
      </w:r>
    </w:p>
    <w:p>
      <w:pPr>
        <w:ind w:left="420"/>
      </w:pPr>
      <w:r>
        <w:t xml:space="preserve">19. entgegen Artikel 20 Absatz 1 Buchstabe b eine Erklärung nicht, nicht richtig, nicht vollständig oder nicht rechtzeitig veröffentlicht,</w:t>
      </w:r>
    </w:p>
    <w:p>
      <w:pPr>
        <w:ind w:left="420"/>
      </w:pPr>
      <w:r>
        <w:t xml:space="preserve">20. entgegen Artikel 21 Absatz 1 in Verbindung mit Artikel 21 Absatz 5 eine dort genannte Bewertung nicht, nicht richtig, nicht vollständig oder nicht rechtzeitig vornimmt,</w:t>
      </w:r>
    </w:p>
    <w:p>
      <w:pPr>
        <w:ind w:left="420"/>
      </w:pPr>
      <w:r>
        <w:t xml:space="preserve">21. entgegen Artikel 21 Absatz 3 eine dort genannte Bewertung nicht, nicht richtig, nicht vollständig oder nicht rechtzeitig überprüft,</w:t>
      </w:r>
    </w:p>
    <w:p>
      <w:pPr>
        <w:ind w:left="420"/>
      </w:pPr>
      <w:r>
        <w:t xml:space="preserve">22. entgegen Artikel 21 Absatz 6 Unterabsatz 1 eine dort genannte Simulation nicht oder nicht rechtzeitig überprüft,</w:t>
      </w:r>
    </w:p>
    <w:p>
      <w:pPr>
        <w:ind w:left="420"/>
      </w:pPr>
      <w:r>
        <w:t xml:space="preserve">23. einer Vorschrift des Artikels 21 Absatz 7 Unterabsatz 1 über die Sicherstellung einer dort genannten Pflicht zuwiderhandelt,</w:t>
      </w:r>
    </w:p>
    <w:p>
      <w:pPr>
        <w:ind w:left="420"/>
      </w:pPr>
      <w:r>
        <w:t xml:space="preserve">24. entgegen Artikel 22 Absatz 2 in Verbindung mit Absatz 3 eine vorvertragliche Bedenkzeit nicht vorsieht,</w:t>
      </w:r>
    </w:p>
    <w:p>
      <w:pPr>
        <w:ind w:left="420"/>
      </w:pPr>
      <w:r>
        <w:t xml:space="preserve">25. entgegen Artikel 22 Absatz 4 eine Aufzeichnung nicht, nicht richtig oder nicht vollständig führt,</w:t>
      </w:r>
    </w:p>
    <w:p>
      <w:pPr>
        <w:ind w:left="420"/>
      </w:pPr>
      <w:r>
        <w:t xml:space="preserve">26. entgegen Artikel 22 Absatz 6 Buchstabe a oder b, Artikel 23 Absatz 8 Satz 2 oder Absatz 12 Unterabsatz 3 oder Artikel 24 Absatz 2 Satz 2 einen Anleger nicht, nicht richtig, nicht vollständig oder nicht rechtzeitig unterrichtet,</w:t>
      </w:r>
    </w:p>
    <w:p>
      <w:pPr>
        <w:ind w:left="420"/>
      </w:pPr>
      <w:r>
        <w:t xml:space="preserve">27. entgegen Artikel 23 Absatz 12 Unterabsatz 1 einen Hinweis nicht, nicht richtig oder nicht rechtzeitig gibt oder eine Information nicht oder nicht rechtzeitig korrigiert,</w:t>
      </w:r>
    </w:p>
    <w:p>
      <w:pPr>
        <w:ind w:left="420"/>
      </w:pPr>
      <w:r>
        <w:t xml:space="preserve">28. einer vollziehbaren Anordnung nach Artikel 23 Absatz 14 zuwiderhandelt,</w:t>
      </w:r>
    </w:p>
    <w:p>
      <w:pPr>
        <w:ind w:left="420"/>
      </w:pPr>
      <w:r>
        <w:t xml:space="preserve">29. entgegen Artikel 24 Absatz 2 Satz 1 ein Anlagebasisinformationsblatt nicht auf dem neuesten Stand hält,</w:t>
      </w:r>
    </w:p>
    <w:p>
      <w:pPr>
        <w:ind w:left="420"/>
      </w:pPr>
      <w:r>
        <w:t xml:space="preserve">30. entgegen Artikel 25 Absatz 2 Satz 1 ein dort genanntes Forum nutzt,</w:t>
      </w:r>
    </w:p>
    <w:p>
      <w:pPr>
        <w:ind w:left="420"/>
      </w:pPr>
      <w:r>
        <w:t xml:space="preserve">31. entgegen Artikel 25 Absatz 3 Buchstabe d nicht sicherstellt, dass ein Kunde eine dort genannte Information erhält,</w:t>
      </w:r>
    </w:p>
    <w:p>
      <w:pPr>
        <w:ind w:left="420"/>
      </w:pPr>
      <w:r>
        <w:t xml:space="preserve">32. entgegen Artikel 26 Buchstabe b nicht sicherstellt, dass ein Kunde Zugang zu dort genannten Aufzeichnungen hat,</w:t>
      </w:r>
    </w:p>
    <w:p>
      <w:pPr>
        <w:ind w:left="420"/>
      </w:pPr>
      <w:r>
        <w:t xml:space="preserve">33. entgegen Artikel 27 Absatz 1 nicht sicherstellt, dass eine Marketingmitteilung als solche erkennbar ist, oder</w:t>
      </w:r>
    </w:p>
    <w:p>
      <w:pPr>
        <w:ind w:left="420"/>
      </w:pPr>
      <w:r>
        <w:t xml:space="preserve">34. entgegen Artikel 27 Absatz 3 eine dort genannte Sprache nicht verwendet.</w:t>
      </w:r>
    </w:p>
    <w:p>
      <w:r>
        <w:t xml:space="preserve">(3) Die Ordnungswidrigkeit kann mit einer Geldbuße bis zu fünfhunderttausend Euro geahndet werden.</w:t>
      </w:r>
    </w:p>
    <w:p>
      <w:r>
        <w:t xml:space="preserve">(4) Bei einer juristischen Person oder einer Personenvereinigung mit einem jährlichen Gesamtumsatz von mehr als 10 Millionen Euro kann die Ordnungswidrigkeit abweichend von Absatz 3 mit einer Geldbuße bis zu 5 Prozent des jährlichen Gesamtumsatzes geahndet werden, der im letzten verfügbaren vom Leitungsorgan gebilligten Abschluss ausgewiesen ist.</w:t>
      </w:r>
    </w:p>
    <w:p>
      <w:r>
        <w:t xml:space="preserve">(5) Bei einer juristischen Person oder Personenvereinigung kann über Absatz 3 oder 4 hinaus die Ordnungswidrigkeit mit einer Geldbuße bis zum Zweifachen des aus dem Verstoß gezogenen Nutzens geahndet werden, soweit sich dieser beziffern lässt.</w:t>
      </w:r>
    </w:p>
    <w:p>
      <w:r>
        <w:t xml:space="preserve">(6) § 120 Absatz 23 und 26 gilt entsprechend.</w:t>
      </w:r>
    </w:p>
    <w:p>
      <w:r>
        <w:rPr>
          <w:color w:val="555555"/>
          <w:sz w:val="17"/>
        </w:rPr>
        <w:t xml:space="preserve">Zitiervorschlag: § 120d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