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120b WpHG — Bußgeldvorschriften zur Delegierten Verordnung (EU) 2017/2154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15.04.2026 (konsolidierte Textfassung, kein amtliches Inkrafttretensdatum)</w:t>
      </w:r>
    </w:p>
    <w:p>
      <w:r>
        <w:t xml:space="preserve">(1) Ordnungswidrig handelt, wer gegen die Delegierte Verordnung (EU) 2017/2154 in der Fassung vom 22. September 2017 verstößt, indem er vorsätzlich oder leichtfertig</w:t>
      </w:r>
    </w:p>
    <w:p>
      <w:pPr>
        <w:ind w:left="420"/>
      </w:pPr>
      <w:r>
        <w:t xml:space="preserve">1. entgegen Artikel 2 Absatz 1 Buchstabe a, Artikel 6 Absatz 1 Unterabsatz 1 Buchstabe a oder Artikel 7 Absatz 1 Unterabsatz 1 Buchstabe a, b oder Buchstabe c einen indirekten Clearingdienst erbringt,</w:t>
      </w:r>
    </w:p>
    <w:p>
      <w:pPr>
        <w:ind w:left="420"/>
      </w:pPr>
      <w:r>
        <w:t xml:space="preserve">2. entgegen Artikel 2 Absatz 2 Unterabsatz 1, Artikel 6 Absatz 1 Unterabsatz 1 Buchstabe b oder Artikel 7 Absatz 1 Unterabsatz 1 Buchstabe d eine Clearingvereinbarung nicht, nicht richtig, nicht vollständig oder nicht vor der Erbringung des indirekten Clearingdienstes schließt,</w:t>
      </w:r>
    </w:p>
    <w:p>
      <w:pPr>
        <w:ind w:left="420"/>
      </w:pPr>
      <w:r>
        <w:t xml:space="preserve">3. entgegen Artikel 4 Absatz 3 Satz 1 eine dort genannte Information nicht, nicht richtig, nicht vollständig oder nicht rechtzeitig übermittelt,</w:t>
      </w:r>
    </w:p>
    <w:p>
      <w:pPr>
        <w:ind w:left="420"/>
      </w:pPr>
      <w:r>
        <w:t xml:space="preserve">4. entgegen Artikel 4 Absatz 4 ein dort genanntes Konto nicht oder nicht vor Erbringung der Clearingdienstleistungen eröffnet oder nicht unterhält,</w:t>
      </w:r>
    </w:p>
    <w:p>
      <w:pPr>
        <w:ind w:left="420"/>
      </w:pPr>
      <w:r>
        <w:t xml:space="preserve">5. entgegen Artikel 4 Absatz 5 in Verbindung mit Absatz 6 Buchstabe a oder Absatz 7 Buchstabe a oder Buchstabe c ein dort genanntes Verfahren nicht oder nicht vor Erbringung der Clearingdienstleistungen einrichtet,</w:t>
      </w:r>
    </w:p>
    <w:p>
      <w:pPr>
        <w:ind w:left="420"/>
      </w:pPr>
      <w:r>
        <w:t xml:space="preserve">6. entgegen Artikel 5 Absatz 1 eine dort genannte Wahl nicht richtig bietet oder nicht sicherstellt, dass ein dort genannter Kunde informiert ist,</w:t>
      </w:r>
    </w:p>
    <w:p>
      <w:pPr>
        <w:ind w:left="420"/>
      </w:pPr>
      <w:r>
        <w:t xml:space="preserve">7. entgegen Artikel 5 Absatz 3 eine Aufzeichnung oder ein Abrechnungskonto nicht richtig führt,</w:t>
      </w:r>
    </w:p>
    <w:p>
      <w:pPr>
        <w:ind w:left="420"/>
      </w:pPr>
      <w:r>
        <w:t xml:space="preserve">8. entgegen Artikel 5 Absatz 7 eine dort genannte Kondition nicht oder nicht rechtzeitig in die Clearingvereinbarung aufnimmt oder</w:t>
      </w:r>
    </w:p>
    <w:p>
      <w:pPr>
        <w:ind w:left="420"/>
      </w:pPr>
      <w:r>
        <w:t xml:space="preserve">9. entgegen Artikel 5 Absatz 9 eine dort genannte Vorkehrung nicht oder nicht vor Erbringung der Clearingdienstleistungen trifft.</w:t>
      </w:r>
    </w:p>
    <w:p>
      <w:r>
        <w:t xml:space="preserve">(2) Die Ordnungswidrigkeit kann mit einer Geldbuße bis zu hunderttausend Euro geahndet werden.</w:t>
      </w:r>
    </w:p>
    <w:p>
      <w:r>
        <w:rPr>
          <w:color w:val="555555"/>
          <w:sz w:val="17"/>
        </w:rPr>
        <w:t xml:space="preserve">Zitiervorschlag: § 120b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https://recht.nulegal.eu/gesetze/WpHG/120b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