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112 WpHG — Widerspruchsverfahren</w:t>
      </w:r>
    </w:p>
    <w:p>
      <w:r>
        <w:rPr>
          <w:color w:val="555555"/>
          <w:sz w:val="18"/>
        </w:rPr>
        <w:t xml:space="preserve">Wertpapierhandelsgesetz</w:t>
      </w:r>
    </w:p>
    <w:p>
      <w:r>
        <w:rPr>
          <w:color w:val="555555"/>
          <w:sz w:val="18"/>
        </w:rPr>
        <w:t xml:space="preserve">Stand: 28.12.2024 (konsolidierte Textfassung, kein amtliches Inkrafttretensdatum)</w:t>
      </w:r>
    </w:p>
    <w:p>
      <w:r>
        <w:t xml:space="preserve">(1) Vor Einlegung der Beschwerde sind Rechtmäßigkeit und Zweckmäßigkeit der Verfügungen, welche die Bundesanstalt nach den Vorschriften dieses Abschnitts erlässt, in einem Widerspruchsverfahren nachzuprüfen. Einer solchen Nachprüfung bedarf es nicht, wenn der Abhilfebescheid oder der Widerspruchsbescheid erstmalig eine Beschwer enthält. Für das Widerspruchsverfahren gelten die §§ 68 bis 73 und 80 Abs. 1 der Verwaltungsgerichtsordnung entsprechend, soweit in diesem Abschnitt nichts Abweichendes geregelt ist.</w:t>
      </w:r>
    </w:p>
    <w:p>
      <w:r>
        <w:t xml:space="preserve">(2) Der Widerspruch gegen Maßnahmen der Bundesanstalt nach § 107 Absatz 5 bis 7 sowie § 109 Absatz 1 und 2 Satz 4 einschließlich der Androhung und der Festsetzung von Zwangsmitteln hat keine aufschiebende Wirkung.</w:t>
      </w:r>
    </w:p>
    <w:p>
      <w:r>
        <w:rPr>
          <w:color w:val="555555"/>
          <w:sz w:val="17"/>
        </w:rPr>
        <w:t xml:space="preserve">Zitiervorschlag: § 112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https://recht.nulegal.eu/gesetze/WpHG/112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