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WpHG — Internationale Zusammenarbeit</w:t>
      </w:r>
    </w:p>
    <w:p>
      <w:r>
        <w:rPr>
          <w:color w:val="555555"/>
          <w:sz w:val="18"/>
        </w:rPr>
        <w:t xml:space="preserve">Wertpapierhandelsgesetz</w:t>
      </w:r>
    </w:p>
    <w:p>
      <w:r>
        <w:rPr>
          <w:color w:val="555555"/>
          <w:sz w:val="18"/>
        </w:rPr>
        <w:t xml:space="preserve">Stand: 01.01.2022 (konsolidierte Textfassung, kein amtliches Inkrafttretensdatum)</w:t>
      </w:r>
    </w:p>
    <w:p>
      <w:r>
        <w:t xml:space="preserve">(1) Der Bundesanstalt obliegt die Zusammenarbeit mit den Stellen im Ausland, die zuständig sind für die Untersuchung möglicher Verstöße gegen Rechnungslegungsvorschriften durch Unternehmen, deren Wertpapiere zum Handel an einem organisierten Markt zugelassen sind. Sie kann diesen Stellen zur Erfüllung dieser Aufgabe Informationen nach Maßgabe des § 18 Absatz 2 Satz 1 und 2, auch in Verbindung mit Absatz 10 übermitteln. § 107 Absatz 5 und 6 findet mit der Maßgabe entsprechende Anwendung, dass die dort geregelten Befugnisse sich auf alle Unternehmen, die von der Zusammenarbeit nach Satz 1 umfasst sind, sowie auf alle Unternehmen, die in den Konzernabschluss eines solchen Unternehmens einbezogen sind, erstrecken.</w:t>
      </w:r>
    </w:p>
    <w:p>
      <w:r>
        <w:t xml:space="preserve">(2) Die Bundesanstalt kann mit den zuständigen Stellen von Mitgliedstaaten der Europäischen Union oder von Vertragsstaaten des Abkommens über den Europäischen Wirtschaftsraum zusammenarbeiten, um eine einheitliche Durchsetzung internationaler Rechnungslegungsvorschriften grenzüberschreitend gewährleisten zu können. Dazu kann sie diesen Stellen auch den Wortlaut von Entscheidungen zur Verfügung stellen, die sie in Einzelfällen getroffen hat. Der Wortlaut der Entscheidungen darf den zuständigen Stellen auch zur Veröffentlichung zur Verfügung gestellt werden. Der Wortlaut der Entscheidungen darf nur in anonymisierter Form zur Verfügung gestellt werden.</w:t>
      </w:r>
    </w:p>
    <w:p>
      <w:r>
        <w:t xml:space="preserve">(3) (weggefallen)</w:t>
      </w:r>
    </w:p>
    <w:p>
      <w:r>
        <w:rPr>
          <w:color w:val="555555"/>
          <w:sz w:val="17"/>
        </w:rPr>
        <w:t xml:space="preserve">Zitiervorschlag: § 111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