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WpDVerOV 2018 — Berufsqualifikation als Sachkundenachweis</w:t>
      </w:r>
    </w:p>
    <w:p>
      <w:r>
        <w:rPr>
          <w:color w:val="555555"/>
          <w:sz w:val="18"/>
        </w:rPr>
        <w:t xml:space="preserve">Wertpapierdienstleistungs-Verhaltens- und -Organisationsverordnung</w:t>
      </w:r>
    </w:p>
    <w:p>
      <w:r>
        <w:rPr>
          <w:color w:val="555555"/>
          <w:sz w:val="18"/>
        </w:rPr>
        <w:t xml:space="preserve">Stand: 14.03.2026 (konsolidierte Textfassung, kein amtliches Inkrafttretensdatum)</w:t>
      </w:r>
    </w:p>
    <w:p>
      <w:r>
        <w:t xml:space="preserve">Die erforderliche Sachkunde gilt insbesondere durch die folgenden Berufsqualifikationen und deren Vorläufer- oder Nachfolgeberufe als nachgewiesen:</w:t>
      </w:r>
    </w:p>
    <w:p>
      <w:pPr>
        <w:ind w:left="420"/>
      </w:pPr>
      <w:r>
        <w:t xml:space="preserve">1. für die Sachkunde im Sinne des § 14 Absatz 2, auch in Verbindung mit § 14 Absatz 7, des § 15 Absatz 2, § 16 Absatz 2 und § 17 Absatz 2 ein Abschlusszeugnis eines wirtschaftswissenschaftlichen Studiengangs der Fachrichtung Banken, Finanzdienstleistungen oder Kapitalmarkt (Hochschul- oder Fachhochschulabschluss oder gleichwertiger Abschluss), wenn darüber hinaus eine fachspezifische Berufspraxis nachgewiesen werden kann, die gewährleistet, dass der Mitarbeiter den an die Sachkunde zu stellenden Anforderungen genügt;</w:t>
      </w:r>
    </w:p>
    <w:p>
      <w:pPr>
        <w:ind w:left="420"/>
      </w:pPr>
      <w:r>
        <w:t xml:space="preserve">2. für die Sachkunde im Sinne des § 14 Absatz 2, auch in Verbindung mit § 14 Absatz 7, § 16 Absatz 2 und § 17 Absatz 2 über Nummer 1 hinaus:</w:t>
      </w:r>
    </w:p>
    <w:p>
      <w:pPr>
        <w:ind w:left="780"/>
      </w:pPr>
      <w:r>
        <w:t xml:space="preserve">a) Abschlusszeugnis als Bank- oder Sparkassenbetriebswirt oder -wirtin einer Bank- oder Sparkassenakademie,</w:t>
      </w:r>
    </w:p>
    <w:p>
      <w:pPr>
        <w:ind w:left="780"/>
      </w:pPr>
      <w:r>
        <w:t xml:space="preserve">b) Abschlusszeugnis als Sparkassenfachwirt oder -wirtin (Sparkassenakademie) oder Bankfachwirt oder -wirtin (Sparkassenakademie),</w:t>
      </w:r>
    </w:p>
    <w:p>
      <w:pPr>
        <w:ind w:left="780"/>
      </w:pPr>
      <w:r>
        <w:t xml:space="preserve">c) Abschlusszeugnis als Geprüfter Bankfachwirt oder Geprüfte Bankfachwirtin, Fachwirt oder -wirtin für Finanzberatung (IHK), Investment-Fachwirt oder -wirtin (IHK), Fachberater oder -beraterin für Finanzdienstleistungen (IHK) oder als Geprüfter Fachwirt oder Geprüfte Fachwirtin für Versicherungen und Finanzen oder</w:t>
      </w:r>
    </w:p>
    <w:p>
      <w:pPr>
        <w:ind w:left="780"/>
      </w:pPr>
      <w:r>
        <w:t xml:space="preserve">d) Abschlusszeugnis als Bank- oder Sparkassenkaufmann oder -frau, Investmentfondskaufmann oder -frau oder als Kaufmann oder -frau für Versicherungen und Finanzen Fachrichtung Finanzdienstleistungen,</w:t>
      </w:r>
    </w:p>
    <w:p>
      <w:pPr>
        <w:ind w:left="420"/>
      </w:pPr>
      <w:r>
        <w:t xml:space="preserve">sofern bei diesen Ausbildungen die in § 14 Absatz 2, auch in Verbindung mit § 14 Absatz 7, genannten Kenntnisse vermittelt werden;</w:t>
      </w:r>
    </w:p>
    <w:p>
      <w:pPr>
        <w:ind w:left="420"/>
      </w:pPr>
      <w:r>
        <w:t xml:space="preserve">3. über Nummer 1 hinaus für die Sachkunde im Sinne des § 15 Absatz 2 die Abschlusszeugnisse nach Nummer 2 Buchstabe a bis d, sofern bei diesen Ausbildungen die in § 15 Absatz 2 genannten Kenntnisse vermittelt werden;</w:t>
      </w:r>
    </w:p>
    <w:p>
      <w:pPr>
        <w:ind w:left="420"/>
      </w:pPr>
      <w:r>
        <w:t xml:space="preserve">4. für die Sachkunde im Sinne des § 18 Absatz 1 Satz 2:</w:t>
      </w:r>
    </w:p>
    <w:p>
      <w:pPr>
        <w:ind w:left="780"/>
      </w:pPr>
      <w:r>
        <w:t xml:space="preserve">a) ein Abschlusszeugnis eines Studiums der Rechtswissenschaft, wenn darüber hinaus eine fachspezifische Berufspraxis nachgewiesen werden kann, die gewährleistet, dass der Mitarbeiter den an die Sachkunde zu stellenden Anforderungen genügt,</w:t>
      </w:r>
    </w:p>
    <w:p>
      <w:pPr>
        <w:ind w:left="780"/>
      </w:pPr>
      <w:r>
        <w:t xml:space="preserve">b) ein Abschlusszeugnis nach Nummer 1, wenn darüber hinaus eine fachspezifische Berufspraxis nachgewiesen werden kann, die gewährleistet, dass der Mitarbeiter den an die Sachkunde zu stellenden Anforderungen genügt, oder</w:t>
      </w:r>
    </w:p>
    <w:p>
      <w:pPr>
        <w:ind w:left="780"/>
      </w:pPr>
      <w:r>
        <w:t xml:space="preserve">c) ein Abschlusszeugnis nach Nummer 2 Buchstabe a.</w:t>
      </w:r>
    </w:p>
    <w:p>
      <w:r>
        <w:rPr>
          <w:color w:val="555555"/>
          <w:sz w:val="17"/>
        </w:rPr>
        <w:t xml:space="preserve">Zitiervorschlag: § 19 WpDVerOV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https://recht.nulegal.eu/gesetze/WpDVerOV%202018/19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