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WpDVerOV 2018 — Sachkunde des Vertriebsbeauftragten</w:t>
      </w:r>
    </w:p>
    <w:p>
      <w:r>
        <w:rPr>
          <w:color w:val="555555"/>
          <w:sz w:val="18"/>
        </w:rPr>
        <w:t xml:space="preserve">Wertpapierdienstleistungs-Verhaltens- und -Organisationsverordnung</w:t>
      </w:r>
    </w:p>
    <w:p>
      <w:r>
        <w:rPr>
          <w:color w:val="555555"/>
          <w:sz w:val="18"/>
        </w:rPr>
        <w:t xml:space="preserve">Stand: 14.03.2026 (konsolidierte Textfassung, kein amtliches Inkrafttretensdatum)</w:t>
      </w:r>
    </w:p>
    <w:p>
      <w:r>
        <w:t xml:space="preserve">(1) Vertriebsbeauftragte im Sinne des § 87 Absatz 4 des Wertpapierhandelsgesetzes müssen die für ihre Tätigkeit erforderliche Sachkunde haben. Sie ist kontinuierlich zu wahren und regelmäßig auf den neuesten Stand zu bringen. Das Wertpapierdienstleistungsunternehmen überprüft die Sachkunde jedes Mitarbeiters mindestens einmal jährlich unter Berücksichtigung von Veränderungen der gesetzlichen Anforderungen und seines Angebots an Wertpapierdienstleistungen, Wertpapiernebendienstleistungen, Finanzinstrumenten und strukturierten Einlagen.</w:t>
      </w:r>
    </w:p>
    <w:p>
      <w:r>
        <w:t xml:space="preserve">(2) Für die Anforderungen an die Sachkunde gilt § 14 Absatz 2, 3 und 5, jeweils auch in Bezug auf strukturierte Einlagen, entsprechend mit der Maßgabe, dass auf diejenigen Wertpapierdienstleistungen, Wertpapiernebendienstleistungen, Finanzinstrumente, strukturierten Einlagen und Geschäfte abzustellen ist, für die der Mitarbeiter Vertriebsvorgaben ausgestaltet, umsetzt oder überwacht.</w:t>
      </w:r>
    </w:p>
    <w:p>
      <w:r>
        <w:t xml:space="preserve">(3) Die Sachkunde umfasst darüber hinaus insbesondere die Kenntnis der gesetzlichen Anforderungen an Vertriebsvorgaben sowie deren Ausgestaltung, Umsetzung und Überwachung.</w:t>
      </w:r>
    </w:p>
    <w:p>
      <w:r>
        <w:t xml:space="preserve">(4) Die nach den Absätzen 1 bis 3 erforderliche Sachkunde muss durch Abschluss- oder Arbeitszeugnisse, gegebenenfalls in Verbindung mit Stellenbeschreibungen, durch Schulungs- oder Weiterbildungsnachweise oder in anderer geeigneter Weise nachgewiesen sein.</w:t>
      </w:r>
    </w:p>
    <w:p>
      <w:r>
        <w:rPr>
          <w:color w:val="555555"/>
          <w:sz w:val="17"/>
        </w:rPr>
        <w:t xml:space="preserve">Zitiervorschlag: § 17 WpDVerOV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https://recht.nulegal.eu/gesetze/WpDVerOV%202018/17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WpDVerOV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