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WpDVerOV 2018 — Sachkunde des Vertriebsmitarbeiters</w:t>
      </w:r>
    </w:p>
    <w:p>
      <w:r>
        <w:rPr>
          <w:color w:val="555555"/>
          <w:sz w:val="18"/>
        </w:rPr>
        <w:t xml:space="preserve">Wertpapierdienstleistungs-Verhaltens- und -Organisationsverordnung</w:t>
      </w:r>
    </w:p>
    <w:p>
      <w:r>
        <w:rPr>
          <w:color w:val="555555"/>
          <w:sz w:val="18"/>
        </w:rPr>
        <w:t xml:space="preserve">Stand: 14.03.2026 (konsolidierte Textfassung, kein amtliches Inkrafttretensdatum)</w:t>
      </w:r>
    </w:p>
    <w:p>
      <w:r>
        <w:t xml:space="preserve">(1) Vertriebsmitarbeiter im Sinne des § 87 Absatz 2 des Wertpapierhandelsgesetzes müssen die für ihre Tätigkeit erforderliche Sachkunde haben. Sie ist kontinuierlich zu wahren und regelmäßig auf den neuesten Stand zu bringen. Das Wertpapierdienstleistungsunternehmen überprüft die Sachkunde jedes Mitarbeiters mindestens einmal jährlich unter Berücksichtigung von Veränderungen der gesetzlichen Anforderungen und seines Angebots an Wertpapierdienstleistungen, Wertpapiernebendienstleistungen, Finanzinstrumenten und strukturierten Einlagen.</w:t>
      </w:r>
    </w:p>
    <w:p>
      <w:r>
        <w:t xml:space="preserve">(2) Die Sachkunde umfasst insbesondere Kenntnisse in folgenden Sachgebieten und ihre praktische Anwendung:</w:t>
      </w:r>
    </w:p>
    <w:p>
      <w:pPr>
        <w:ind w:left="420"/>
      </w:pPr>
      <w:r>
        <w:t xml:space="preserve">1. rechtliche Grundlagen:</w:t>
      </w:r>
    </w:p>
    <w:p>
      <w:pPr>
        <w:ind w:left="780"/>
      </w:pPr>
      <w:r>
        <w:t xml:space="preserve">a) Vorschriften des Wertpapierhandelsgesetzes über Merkmale und Umfang von Wertpapierdienstleistungen und Wertpapiernebendienstleistungen und</w:t>
      </w:r>
    </w:p>
    <w:p>
      <w:pPr>
        <w:ind w:left="780"/>
      </w:pPr>
      <w:r>
        <w:t xml:space="preserve">b) Vorschriften des Wertpapierhandelsgesetzes und des Kapitalanlagegesetzbuchs, die bei der Erteilung von Informationen über Finanzinstrumente, strukturierte Einlagen sowie der Erbringung von Wertpapierdienstleistungen und Wertpapiernebendienstleistungen an Kunden von Wertpapierdienstleistungsunternehmen zu beachten sind;</w:t>
      </w:r>
    </w:p>
    <w:p>
      <w:pPr>
        <w:ind w:left="420"/>
      </w:pPr>
      <w:r>
        <w:t xml:space="preserve">2. fachliche Grundlagen:</w:t>
      </w:r>
    </w:p>
    <w:p>
      <w:pPr>
        <w:ind w:left="780"/>
      </w:pPr>
      <w:r>
        <w:t xml:space="preserve">a) Kenntnisse und ihre praktische Anwendung nach § 14 Absatz 2 Nummer 3 Buchstabe a bis d und g, jeweils auch in Bezug auf strukturierte Einlagen, und</w:t>
      </w:r>
    </w:p>
    <w:p>
      <w:pPr>
        <w:ind w:left="780"/>
      </w:pPr>
      <w:r>
        <w:t xml:space="preserve">b) Kenntnisse über die Summe der Kosten und Gebühren, die für den Kunden im Zusammenhang mit den Geschäften anfallen und die im Zusammenhang mit der Erbringung von Wertpapierdienstleistungen und Wertpapiernebendienstleistungen entstehen.</w:t>
      </w:r>
    </w:p>
    <w:p>
      <w:r>
        <w:t xml:space="preserve">(3) Die Sachkunde umfasst darüber hinaus die Kenntnis der internen Anweisungen des Wertpapierdienstleistungsunternehmens, die der Einhaltung der in Absatz 2 Nummer 1 genannten Vorschriften dienen.</w:t>
      </w:r>
    </w:p>
    <w:p>
      <w:r>
        <w:t xml:space="preserve">(4) Die nach Absatz 2 Nummer 2 erforderlichen Kenntnisse müssen sich auf diejenigen Arten von Finanzinstrumenten, strukturierten Einlagen, Wertpapierdienstleistungen und Wertpapiernebendienstleistungen beziehen, die Gegenstand der Erteilung von Informationen durch den Mitarbeiter sein können.</w:t>
      </w:r>
    </w:p>
    <w:p>
      <w:r>
        <w:t xml:space="preserve">(5) Die nach Absatz 2 erforderliche praktische Anwendung bedeutet, dass der Mitarbeiter durch seine vorherige Tätigkeit erfolgreich nachgewiesen hat, dass er in der Lage ist, Informationen über Finanzinstrumente, strukturierte Einlagen, Wertpapierdienstleistungen und Wertpapiernebendienstleistungen zu erteilen. Der Mitarbeiter muss diese vorherige Tätigkeit mindestens über einen Zeitraum von sechs Monaten, gerechnet auf der Basis von Vollzeitäquivalenten, ausgeübt haben. Die vorherige Tätigkeit kann auch in einer Tätigkeit der Erteilung von Informationen über Finanzinstrumente, strukturierte Einlagen, Wertpapierdienstleistungen und Wertpapiernebendienstleistungen unter der Aufsicht eines anderen Mitarbeiters bestehen, wenn Intensität und Reichweite der Aufsicht im angemessenen Verhältnis zu den Kenntnissen und praktischen Anwendungen des beaufsichtigten Mitarbeiters stehen und der beaufsichtigende Mitarbeiter</w:t>
      </w:r>
    </w:p>
    <w:p>
      <w:pPr>
        <w:ind w:left="420"/>
      </w:pPr>
      <w:r>
        <w:t xml:space="preserve">1. mit der Erteilung von Informationen über Finanzinstrumente, strukturierte Einlagen, Wertpapierdienstleistungen und Wertpapiernebendienstleistungen betraut ist,</w:t>
      </w:r>
    </w:p>
    <w:p>
      <w:pPr>
        <w:ind w:left="420"/>
      </w:pPr>
      <w:r>
        <w:t xml:space="preserve">2. die dafür und für eine Aufsicht notwendige Sachkunde hat,</w:t>
      </w:r>
    </w:p>
    <w:p>
      <w:pPr>
        <w:ind w:left="420"/>
      </w:pPr>
      <w:r>
        <w:t xml:space="preserve">3. die notwendigen Mittel für eine Aufsicht zur Verfügung hat und</w:t>
      </w:r>
    </w:p>
    <w:p>
      <w:pPr>
        <w:ind w:left="420"/>
      </w:pPr>
      <w:r>
        <w:t xml:space="preserve">4. die Erteilung von Informationen über Finanzinstrumente, strukturierte Einlagen, Wertpapierdienstleistungen und Wertpapiernebendienstleistungen gegenüber dem Kunden verantwortlich erbringt.</w:t>
      </w:r>
    </w:p>
    <w:p>
      <w:r>
        <w:t xml:space="preserve">Die Tätigkeit unter Aufsicht nach Satz 3 darf nicht länger als über einen Zeitraum von vier Jahren ausgeübt werden.</w:t>
      </w:r>
    </w:p>
    <w:p>
      <w:r>
        <w:t xml:space="preserve">(6) Die nach den Absätzen 1 bis 5 erforderliche Sachkunde muss durch Abschluss- oder Arbeitszeugnisse, gegebenenfalls in Verbindung mit Stellenbeschreibungen, durch Schulungs- oder Weiterbildungsnachweise oder in anderer geeigneter Weise nachgewiesen sein.</w:t>
      </w:r>
    </w:p>
    <w:p>
      <w:r>
        <w:rPr>
          <w:color w:val="555555"/>
          <w:sz w:val="17"/>
        </w:rPr>
        <w:t xml:space="preserve">Zitiervorschlag: § 15 WpDVerOV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https://recht.nulegal.eu/gesetze/WpDVerOV%202018/15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WpDVerOV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