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WpDPV 2018</w:t>
      </w:r>
    </w:p>
    <w:p>
      <w:r>
        <w:rPr>
          <w:color w:val="555555"/>
          <w:sz w:val="18"/>
        </w:rPr>
        <w:t xml:space="preserve">Wertpapierdienstleistungs-Prüfungsverordnung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89 Absatz 6 Satz 1 des Wertpapierhandelsgesetzes, der durch Artikel 3 Nummer 90 Buchstabe e des Gesetzes vom 23. Juni 2017 (BGBl. I S. 1693) neu gefasst worden ist, in Verbindung mit § 1 Nummer 1 der Verordnung zur Übertragung von Befugnissen zum Erlass von Rechtsverordnungen auf die Bundesanstalt für Finanzdienstleistungsaufsicht, der zuletzt durch Artikel 21 Nummer 1 des Gesetzes vom 23. Juni 2017 (BGBl. I S. 1693) geändert worden ist, verordnet die Bundesanstalt für Finanzdienstleistungsaufsicht:</w:t>
      </w:r>
    </w:p>
    <w:p>
      <w:r>
        <w:rPr>
          <w:color w:val="555555"/>
          <w:sz w:val="17"/>
        </w:rPr>
        <w:t xml:space="preserve">Zitiervorschlag: Eingangsformel WpDPV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https://recht.nulegal.eu/gesetze/WpDPV%202018/eingangsformel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