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WpDPV 2018 — Prüfungen nach § 88 Absatz 1 des Wertpapierhandelsgesetzes</w:t>
      </w:r>
    </w:p>
    <w:p>
      <w:r>
        <w:rPr>
          <w:color w:val="555555"/>
          <w:sz w:val="18"/>
        </w:rPr>
        <w:t xml:space="preserve">Wertpapierdienstleistungs-Prüfungsverordnung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Wurde im Berichtszeitraum eine Prüfung nach § 88 Absatz 1 des Wertpapierhandelsgesetzes durchgeführt, hat der Prüfer das Prüfungsergebnis dieser Prüfung nach pflichtgemäßem Ermessen bei seiner Prüfung zu berücksichtigen.</w:t>
      </w:r>
    </w:p>
    <w:p>
      <w:r>
        <w:t xml:space="preserve">(2) Bei Sachverhalten, die Gegenstand der Prüfung nach § 88 Absatz 1 des Wertpapierhandelsgesetzes waren, kann sich seine Berichterstattung auf die Veränderungen beschränken, die nach dem Stichtag dieser Prüfung eingetretenen sind.</w:t>
      </w:r>
    </w:p>
    <w:p>
      <w:r>
        <w:rPr>
          <w:color w:val="555555"/>
          <w:sz w:val="17"/>
        </w:rPr>
        <w:t xml:space="preserve">Zitiervorschlag: § 8 WpDPV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https://recht.nulegal.eu/gesetze/WpDPV%202018/8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