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WpDPV 2018 — Zweigstellen, Zweigniederlassungen, Filialen und Auslagerungen</w:t>
      </w:r>
    </w:p>
    <w:p>
      <w:r>
        <w:rPr>
          <w:color w:val="555555"/>
          <w:sz w:val="18"/>
        </w:rPr>
        <w:t xml:space="preserve">Wertpapierdienstleistungs-Prüfungsverordnung</w:t>
      </w:r>
    </w:p>
    <w:p>
      <w:r>
        <w:rPr>
          <w:color w:val="555555"/>
          <w:sz w:val="18"/>
        </w:rPr>
        <w:t xml:space="preserve">Stand: 10.06.2019 (konsolidierte Textfassung, kein amtliches Inkrafttretensdatum)</w:t>
      </w:r>
    </w:p>
    <w:p>
      <w:r>
        <w:t xml:space="preserve">(1) Bei Wertpapierdienstleistungsunternehmen mit solchen Zweigstellen, Zweigniederlassungen oder Filialen, die wesentliche Teilbereiche von Wertpapierdienstleistungen oder Wertpapiernebendienstleistungen ausführen oder Analysen von Finanzinstrumenten ausführen, erstreckt sich die Prüfung auch auf diese Zweigstellen, Zweigniederlassungen und Filialen. Filialen sind alle Betriebsstätten, in denen Wertpapierdienstleistungen erbracht werden.</w:t>
      </w:r>
    </w:p>
    <w:p>
      <w:r>
        <w:t xml:space="preserve">(2) Der Prüfer entscheidet nach pflichtgemäßem Ermessen, inwieweit eine Prüfung der Zweigstellen, Zweigniederlassungen und Filialen vor Ort erforderlich ist.</w:t>
      </w:r>
    </w:p>
    <w:p>
      <w:r>
        <w:t xml:space="preserve">(3) Der Prüfer kann bei einzelnen Zweigniederlassungen, Zweigstellen und Filialen insbesondere dann von einer Prüfung absehen, wenn</w:t>
      </w:r>
    </w:p>
    <w:p>
      <w:pPr>
        <w:ind w:left="420"/>
      </w:pPr>
      <w:r>
        <w:t xml:space="preserve">1. die von ihnen ausgeführten Teilbereiche von Wertpapierdienstleistungen oder Wertpapiernebendienstleistungen unbedeutend sind und</w:t>
      </w:r>
    </w:p>
    <w:p>
      <w:pPr>
        <w:ind w:left="420"/>
      </w:pPr>
      <w:r>
        <w:t xml:space="preserve">2. das Wertpapierdienstleistungsunternehmen ihm nachweist, dass bei allen Zweigstellen, Zweigniederlassungen und Filialen regelmäßig wirksame interne Kontrollen stattfinden und sich hierbei keine wesentlichen Beanstandungen ergeben haben.</w:t>
      </w:r>
    </w:p>
    <w:p>
      <w:r>
        <w:t xml:space="preserve">(4) Die Bundesanstalt kann auch ohne besonderen Anlass verlangen, dass Zweigstellen, Zweigniederlassungen und Filialen in die nächste Prüfung einbezogen werden.</w:t>
      </w:r>
    </w:p>
    <w:p>
      <w:r>
        <w:t xml:space="preserve">(5) Über die Prüfung einer ausländischen Zweigstelle oder Zweigniederlassung ist die Bundesanstalt spätestens vier Wochen vor Prüfungsbeginn zu unterrichten.</w:t>
      </w:r>
    </w:p>
    <w:p>
      <w:r>
        <w:t xml:space="preserve">(6) Die Absätze 1 bis 4 gelten entsprechend für in andere Unternehmen ausgelagerte Prozesse und Aktivitäten, die für die Durchführung von Wertpapierdienstleistungen und Wertpapiernebendienstleistungen wesentlich sind, insbesondere für Auslagerungen auf vertraglich gebundene Vermittler im Sinne des § 2 Absatz 10 des Kreditwesengesetzes und solche im Zusammenhang mit der Auslagerung der Compliance-Funktion nach Artikel 22 Absatz 2 der Delegierten Verordnung (EU) 2017/567 der Kommission vom 18. Mai 2016 zur Ergänzung der Verordnung (EU) Nr. 600/2014 des Europäischen Parlaments und des Rates im Hinblick auf Begriffsbestimmungen, Transparenz, Portfoliokomprimierung und Aufsichtsmaßnahmen zur Produktintervention und zu den Positionen (ABl. L 87 vom 31.3.2017, S. 90) in der jeweils geltenden Fassung.</w:t>
      </w:r>
    </w:p>
    <w:p>
      <w:r>
        <w:rPr>
          <w:color w:val="555555"/>
          <w:sz w:val="17"/>
        </w:rPr>
        <w:t xml:space="preserve">Zitiervorschlag: § 7 WpDPV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https://recht.nulegal.eu/gesetze/WpDPV%202018/7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