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WpDPV 2018 — Fehler, Mangel, sonstige Erkenntnisse</w:t>
      </w:r>
    </w:p>
    <w:p>
      <w:r>
        <w:rPr>
          <w:color w:val="555555"/>
          <w:sz w:val="18"/>
        </w:rPr>
        <w:t xml:space="preserve">Wertpapierdienstleistungs-Prüfungsverordnung</w:t>
      </w:r>
    </w:p>
    <w:p>
      <w:r>
        <w:rPr>
          <w:color w:val="555555"/>
          <w:sz w:val="18"/>
        </w:rPr>
        <w:t xml:space="preserve">Stand: 10.06.2019 (konsolidierte Textfassung, kein amtliches Inkrafttretensdatum)</w:t>
      </w:r>
    </w:p>
    <w:p>
      <w:r>
        <w:t xml:space="preserve">(1) Ein Fehler im Sinne dieser Verordnung ist jede einzelne Abweichung von den in § 89 Absatz 1 Satz 1 und 2 des Wertpapierhandelsgesetzes genannten Anforderungen.</w:t>
      </w:r>
    </w:p>
    <w:p>
      <w:r>
        <w:t xml:space="preserve">(2) Ein Mangel im Sinne dieser Verordnung liegt vor, wenn in Bezug auf die folgenden Pflichten oder Handlungen ein Fehler aufgetreten ist:</w:t>
      </w:r>
    </w:p>
    <w:p>
      <w:pPr>
        <w:ind w:left="420"/>
      </w:pPr>
      <w:r>
        <w:t xml:space="preserve">1. die Pflichten zur Vorhaltung von Systemen und Verfahren nach Artikel 16 der Verordnung (EU) Nr. 596/2014 des Europäischen Parlaments und des Rates vom 16. April 2014 über Marktmissbrauch (Marktmissbrauchsverordnung) und zur Aufhebung der Richtlinie 2003/6/EG des Europäischen Parlaments und des Rates und der Richtlinien 2003/124/EG, 2003/125/EG und 2004/72/EG der Kommission (ABl. L 173 vom 12.6.2014, S. 1; L 287 vom 21.10.2016, S. 320; L 306 vom 15.11.2016, S. 43; L 348 vom 21.12.2016, S. 83), die zuletzt durch die Verordnung (EU) 2016/1033 (ABl. L 175 vom 30.6.2016, S. 1) geändert worden ist, in der jeweils geltenden Fassung,</w:t>
      </w:r>
    </w:p>
    <w:p>
      <w:pPr>
        <w:ind w:left="420"/>
      </w:pPr>
      <w:r>
        <w:t xml:space="preserve">2. die Pflichten nach § 63 Absatz 1 bis 6 und 10 Satz 3, § 64 Absatz 3 Satz 2, Absatz 5, 6 Satz 2, Absatz 7 und 8, den §§ 67, 70 Absatz 1 Satz 2, nach § 72 Absatz 1 bis 3, 6 bis 8, den §§ 74, 75 Absatz 1 bis 4 und 6, den §§ 77, 78, 80 Absatz 1 Satz 2 Nummer 1 bis 4, Absatz 2 bis 4, 6, 8 bis 13, nach § 81 sowie den §§ 84 und 87 Absatz 1 bis 5 des Wertpapierhandelsgesetzes,</w:t>
      </w:r>
    </w:p>
    <w:p>
      <w:pPr>
        <w:ind w:left="420"/>
      </w:pPr>
      <w:r>
        <w:t xml:space="preserve">3. die Untersagungen der Bundesanstalt für Finanzdienstleistungsaufsicht (Bundesanstalt) nach § 92 Absatz 1 des Wertpapierhandelsgesetzes,</w:t>
      </w:r>
    </w:p>
    <w:p>
      <w:pPr>
        <w:ind w:left="420"/>
      </w:pPr>
      <w:r>
        <w:t xml:space="preserve">4. die Pflichten nach den §§ 10 bis 12 der Wertpapierdienstleistungs-Verhaltens- und Organisationsverordnung,</w:t>
      </w:r>
    </w:p>
    <w:p>
      <w:pPr>
        <w:ind w:left="420"/>
      </w:pPr>
      <w:r>
        <w:t xml:space="preserve">5. die Pflichten nach den Artikeln 21, 22, 26, 27, 30 bis 35, 37 bis 43, 45 und 52 bis 56 der Delegierten Verordnung (EU) 2017/565 der Kommission vom 25. April 2016 zur Ergänzung der Richtlinie 2014/65/EU des Europäischen Parlaments und des Rates in Bezug auf die organisatorischen Anforderungen an Wertpapierfirmen und die Bedingungen für die Ausübung ihrer Tätigkeit sowie in Bezug auf die Definition bestimmter Begriffe für die Zwecke der genannten Richtlinie (ABl. L 87 vom 31.3.2017, S. 1) in der jeweils geltenden Fassung und</w:t>
      </w:r>
    </w:p>
    <w:p>
      <w:pPr>
        <w:ind w:left="420"/>
      </w:pPr>
      <w:r>
        <w:t xml:space="preserve">6. die Pflichten nach Artikel 4 Absatz 1 Unterabsatz 1 und Artikel 5a Absatz 1 der Verordnung (EG) Nr. 1060/2009 des Europäischen Parlaments und des Rates vom 16. September 2009 über Ratingagenturen (ABl. L 302 vom 17.11.2009, S. 1; L 350 vom 29.12.2009, S. 59; L 145 vom 31.5.2011, S. 57; L 267 vom 6.9.2014, S. 30), die zuletzt durch die Richtlinie 2014/51/EU (ABl. L 153 vom 22.5.2014, S. 1; L 108 vom 28.4.2015, S. 8) geändert worden ist, in der jeweils geltenden Fassung.</w:t>
      </w:r>
    </w:p>
    <w:p>
      <w:r>
        <w:t xml:space="preserve">(3) In Bezug auf die übrigen in § 89 Absatz 1 Satz 1 und 2 des Wertpapierhandelsgesetzes genannten Pflichten liegt ein Mangel vor, wenn insgesamt 5 Prozent oder mehr der Geschäftsvorfälle in einer zu einem gesetzlichen Tatbestand vorgenommenen Stichprobe mindestens einen Fehler aufweisen. Sofern in Bezug auf die in Satz 1 genannten Pflichten eine Stichprobe nicht vorgenommen werden kann, liegt ein Mangel vor, wenn der Prüfer auf andere Weise zu einem gesetzlichen Tatbestand Fehler feststellt, die einem solchen Stichprobenergebnis nach seinem pflichtgemäßen Ermessen gleichwertig sind.</w:t>
      </w:r>
    </w:p>
    <w:p>
      <w:r>
        <w:t xml:space="preserve">(4) Sonstige Erkenntnisse im Sinne dieser Verordnung liegen vor, wenn der Prüfer feststellt, dass die von der Europäischen Wertpapier- und Marktaufsichtsbehörde vorgenommene und veröffentlichte Auslegung unionsrechtlicher Anforderungen nicht oder nicht vollständig berücksichtigt worden ist.</w:t>
      </w:r>
    </w:p>
    <w:p>
      <w:r>
        <w:rPr>
          <w:color w:val="555555"/>
          <w:sz w:val="17"/>
        </w:rPr>
        <w:t xml:space="preserve">Zitiervorschlag: § 2 WpDPV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https://recht.nulegal.eu/gesetze/WpDPV%202018/2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