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WpDPV 2018 — Verhaltenspflichten, Organisationspflichten und Aufzeichnungspflichten</w:t>
      </w:r>
    </w:p>
    <w:p>
      <w:r>
        <w:rPr>
          <w:color w:val="555555"/>
          <w:sz w:val="18"/>
        </w:rPr>
        <w:t xml:space="preserve">Wertpapierdienstleistungs-Prüfungsverordnung</w:t>
      </w:r>
    </w:p>
    <w:p>
      <w:r>
        <w:rPr>
          <w:color w:val="555555"/>
          <w:sz w:val="18"/>
        </w:rPr>
        <w:t xml:space="preserve">Stand: 14.03.2026 (konsolidierte Textfassung, kein amtliches Inkrafttretensdatum)</w:t>
      </w:r>
    </w:p>
    <w:p>
      <w:r>
        <w:t xml:space="preserve">(1) Im Prüfungsbericht sind im Einzelnen, sofern nach der Art der erbrachten Wertpapierdienstleistungen oder Wertpapiernebendienstleistungen zutreffend, darzustellen:</w:t>
      </w:r>
    </w:p>
    <w:p>
      <w:pPr>
        <w:ind w:left="420"/>
      </w:pPr>
      <w:r>
        <w:t xml:space="preserve">1. Art und Umfang der im Berichtszeitraum ausgeführten Wertpapierdienstleistungen und Wertpapiernebendienstleistungen, insbesondere Depotvolumina, Transaktionsvolumina, Kundenzahl, Anlageformen sowie Art der vertriebenen Finanzinstrumente; dabei können plausible Angaben des Wertpapierdienstleistungsunternehmens herangezogen werden, insbesondere die Angaben des letzten Jahres- oder Monatsabschlusses;</w:t>
      </w:r>
    </w:p>
    <w:p>
      <w:pPr>
        <w:ind w:left="420"/>
      </w:pPr>
      <w:r>
        <w:t xml:space="preserve">2. die Erfüllung der Pflicht zur Meldung von Geschäften nach Artikel 26 der Verordnung (EU) Nr. 600/2014 des Europäischen Parlaments und des Rates vom 15. Mai 2014 über Märkte für Finanzinstrumente und zur Änderung der Verordnung (EU) Nr. 648/2012 (ABl. L 173 vom 12.6.2014, S. 84; L 6 vom 10.1.2015, S. 6; L 270 vom 15.10.2015, S. 4), die durch die Verordnung (EU) 2016/1033 (ABl. L 175 vom 30.6.2016, S. 1) geändert worden ist, in der jeweils geltenden Fassung;</w:t>
      </w:r>
    </w:p>
    <w:p>
      <w:pPr>
        <w:ind w:left="420"/>
      </w:pPr>
      <w:r>
        <w:t xml:space="preserve">3. die Erfüllung der Pflicht zur Bereitstellung von Referenzdaten nach Artikel 4 der Verordnung (EU) Nr. 596/2014 und nach Artikel 27 der Verordnung (EU) Nr. 600/2014;</w:t>
      </w:r>
    </w:p>
    <w:p>
      <w:pPr>
        <w:ind w:left="420"/>
      </w:pPr>
      <w:r>
        <w:t xml:space="preserve">4. die Erfüllung der Pflicht zur Schaffung und Aufrechterhaltung von Regelungen, Systemen und Verfahren zur Vorbeugung, Aufdeckung und Meldung von Insidergeschäften und Marktmanipulation nach Artikel 16 Absatz 1 bis 3 der Verordnung (EU) Nr. 596/2014 und die Beurteilung dieser Systeme und Verfahren durch den Prüfer;</w:t>
      </w:r>
    </w:p>
    <w:p>
      <w:pPr>
        <w:ind w:left="420"/>
      </w:pPr>
      <w:r>
        <w:t xml:space="preserve">5. die Erfüllung der Pflichten zum Führen von Aufzeichnungen über Aufträge und Geschäfte nach Artikel 25 der Verordnung (EU) Nr. 600/2014;</w:t>
      </w:r>
    </w:p>
    <w:p>
      <w:pPr>
        <w:ind w:left="420"/>
      </w:pPr>
      <w:r>
        <w:t xml:space="preserve">6. die Erfüllung der Veröffentlichungs- und Aufzeichnungspflichten nach Artikel 31 Absatz 2 und 3 der Verordnung (EU) Nr. 600/2014;</w:t>
      </w:r>
    </w:p>
    <w:p>
      <w:pPr>
        <w:ind w:left="420"/>
      </w:pPr>
      <w:r>
        <w:t xml:space="preserve">7. die Erfüllung der Pflichten nach § 57 Absatz 1 bis 4 des Wertpapierhandelsgesetzes zur Meldung von Positionen in Warenderivaten;</w:t>
      </w:r>
    </w:p>
    <w:p>
      <w:pPr>
        <w:ind w:left="420"/>
      </w:pPr>
      <w:r>
        <w:t xml:space="preserve">8. die Erfüllung der allgemeinen Verhaltenspflichten nach § 63 des Wertpapierhandelsgesetzes und der besonderen Verhaltenspflichten bei der Erbringung von Anlageberatung und Finanzportfolioverwaltung nach § 64 des Wertpapierhandelsgesetzes und die Einhaltung der §§ 11 und 12 der Wertpapierdienstleistungs-Verhaltens- und Organisationsverordnung und der Artikel 27, 44, 46 bis 50, 52 bis 56 und 58 bis 62 der Delegierten Verordnung (EU) 2017/565;</w:t>
      </w:r>
    </w:p>
    <w:p>
      <w:pPr>
        <w:ind w:left="420"/>
      </w:pPr>
      <w:r>
        <w:t xml:space="preserve">9. die Erfüllung der Pflichten nach § 69 Absatz 2 des Wertpapierhandelsgesetzes zur Bearbeitung von Kundenaufträgen;</w:t>
      </w:r>
    </w:p>
    <w:p>
      <w:pPr>
        <w:ind w:left="420"/>
      </w:pPr>
      <w:r>
        <w:t xml:space="preserve">10. die Zulässigkeit der Entgegennahme oder Gewährung von Zuwendungen und die Erfüllung der Offenlegungspflichten nach § 70 des Wertpapierhandelsgesetzes;</w:t>
      </w:r>
    </w:p>
    <w:p>
      <w:pPr>
        <w:ind w:left="420"/>
      </w:pPr>
      <w:r>
        <w:t xml:space="preserve">11. die Erfüllung der Anforderungen nach § 72 und nach den §§ 74 und 75 des Wertpapierhandelsgesetzes und nach den Artikeln 3 bis 13 der Verordnung (EU) Nr. 600/2014 beim Betrieb eines multilateralen oder organisierten Handelssystems einschließlich der nach § 72 Absatz 1 Nummer 3, 6 und 11, § 74 Absatz 3 und § 75 Absatz 1 des Wertpapierhandelsgesetzes erforderlichen Vorkehrungen und Verfahren und die Beurteilung dieser Vorkehrungen und Verfahren durch den Prüfer;</w:t>
      </w:r>
    </w:p>
    <w:p>
      <w:pPr>
        <w:ind w:left="420"/>
      </w:pPr>
      <w:r>
        <w:t xml:space="preserve">12. die Erfüllung der Anforderungen nach § 77 des Wertpapierhandelsgesetzes beim Anbieten eines direkten elektronischen Zugangs einschließlich der nach § 77 Absatz 1 des Wertpapierhandelsgesetzes erforderlichen Vorkehrungen im Hinblick auf die Systeme und Kontrollen, über die Wertpapierdienstleistungsunternehmen verfügen müssen und die Beurteilung dieser Systeme und Kontrollen durch den Prüfer;</w:t>
      </w:r>
    </w:p>
    <w:p>
      <w:pPr>
        <w:ind w:left="420"/>
      </w:pPr>
      <w:r>
        <w:t xml:space="preserve">13. die Erfüllung der Mitteilungspflicht nach § 79 des Wertpapierhandelsgesetzes und die Erfüllung der Anforderungen nach den Artikeln 14, 15 und 17 der Verordnung (EU) Nr. 600/2014 durch systematische Internalisierer im Sinne des § 2 Absatz 8 Satz 1 Nummer 2 Buchstabe b in Verbindung mit § 2 Absatz 8 Satz 3 und 4 des Wertpapierhandelsgesetzes;</w:t>
      </w:r>
    </w:p>
    <w:p>
      <w:pPr>
        <w:ind w:left="420"/>
      </w:pPr>
      <w:r>
        <w:t xml:space="preserve">14. die Erfüllung der Veröffentlichungspflichten nach den Artikeln 20 und 21 der Verordnung (EU) Nr. 600/2014;</w:t>
      </w:r>
    </w:p>
    <w:p>
      <w:pPr>
        <w:ind w:left="420"/>
      </w:pPr>
      <w:r>
        <w:t xml:space="preserve">15. die Einhaltung der Handelspflichten nach Artikel 23 der Verordnung (EU) Nr. 600/2014;</w:t>
      </w:r>
    </w:p>
    <w:p>
      <w:pPr>
        <w:ind w:left="420"/>
      </w:pPr>
      <w:r>
        <w:t xml:space="preserve">16. die nach den §§ 67, 69 Absatz 1 und § 80 des Wertpapierhandelsgesetzes sowie nach den Artikeln 21 und 22 der Delegierten Verordnung (EU) 2017/565 erforderlichen Vorkehrungen und Maßnahmen sowie die Organisation des Wertpapierdienstleistungsunternehmens, insbesondere im Hinblick auf die Kundeneinstufung und die Bearbeitung von Kundenaufträgen, und die Beurteilung dieser Vorkehrungen und Maßnahmen durch den Prüfer; gesondert darzustellen sind dazu insbesondere:</w:t>
      </w:r>
    </w:p>
    <w:p>
      <w:pPr>
        <w:ind w:left="780"/>
      </w:pPr>
      <w:r>
        <w:t xml:space="preserve">a) der Aufbau und die Ablauforganisation des Wertpapierdienstleistungsunternehmens sowie Geschäftsbereiche mit besonderen Anforderungen an den Aufbau;</w:t>
      </w:r>
    </w:p>
    <w:p>
      <w:pPr>
        <w:ind w:left="780"/>
      </w:pPr>
      <w:r>
        <w:t xml:space="preserve">b) die Erfüllung der Anforderungen nach Artikel 22 Absatz 2 und 3 der Delegierten Verordnung (EU) 2017/565; dabei ist insbesondere auf die Anzahl der Mitarbeiter, die der Compliance-Funktion zuzuordnen sind, einzugehen;</w:t>
      </w:r>
    </w:p>
    <w:p>
      <w:pPr>
        <w:ind w:left="780"/>
      </w:pPr>
      <w:r>
        <w:t xml:space="preserve">c) die Erfüllung der Anforderungen nach § 80 Absatz 1 Satz 2 Nummer 3 des Wertpapierhandelsgesetzes;</w:t>
      </w:r>
    </w:p>
    <w:p>
      <w:pPr>
        <w:ind w:left="780"/>
      </w:pPr>
      <w:r>
        <w:t xml:space="preserve">d) die Erfüllung der Anforderungen nach § 80 Absatz 2 bis 4 des Wertpapierhandelsgesetzes;</w:t>
      </w:r>
    </w:p>
    <w:p>
      <w:pPr>
        <w:ind w:left="780"/>
      </w:pPr>
      <w:r>
        <w:t xml:space="preserve">e) die Erfüllung der Anforderungen an eine Auslagerung nach § 80 Absatz 6 des Wertpapierhandelsgesetzes und nach den Artikeln 30 bis 32 der Delegierten Verordnung (EU) 2017/565;</w:t>
      </w:r>
    </w:p>
    <w:p>
      <w:pPr>
        <w:ind w:left="420"/>
      </w:pPr>
      <w:r>
        <w:t xml:space="preserve">17. die Erfüllung zusätzlicher Anforderungen an das Interessenkonfliktmanagement beim Emissions- und Platzierungsgeschäft nach den Artikeln 38 bis 43 der Delegierten Verordnung (EU) 2017/565;</w:t>
      </w:r>
    </w:p>
    <w:p>
      <w:pPr>
        <w:ind w:left="420"/>
      </w:pPr>
      <w:r>
        <w:t xml:space="preserve">18. die Erfüllung der Anforderungen nach Artikel 26 der Delegierten Verordnung (EU) 2017/565;</w:t>
      </w:r>
    </w:p>
    <w:p>
      <w:pPr>
        <w:ind w:left="420"/>
      </w:pPr>
      <w:r>
        <w:t xml:space="preserve">19. die nach § 78 des Wertpapierhandelsgesetzes erforderlichen Systeme und Kontrollen für das Erbringen von Clearing Diensten als General-Clearing-Mitglied und die Beurteilung dieser Systeme und Kontrollen durch den Prüfer;</w:t>
      </w:r>
    </w:p>
    <w:p>
      <w:pPr>
        <w:ind w:left="420"/>
      </w:pPr>
      <w:r>
        <w:t xml:space="preserve">20. die Vorkehrungen zur bestmöglichen Ausführung von Kundenaufträgen nach § 82 des Wertpapierhandelsgesetzes sowie nach den Artikeln 64 bis 66 der Delegierten Verordnung (EU) 2017/565 und deren Beurteilung durch den Prüfer;</w:t>
      </w:r>
    </w:p>
    <w:p>
      <w:pPr>
        <w:ind w:left="420"/>
      </w:pPr>
      <w:r>
        <w:t xml:space="preserve">21. die Erfüllung der Anforderungen nach § 81 des Wertpapierhandelsgesetzes;</w:t>
      </w:r>
    </w:p>
    <w:p>
      <w:pPr>
        <w:ind w:left="420"/>
      </w:pPr>
      <w:r>
        <w:t xml:space="preserve">22. die Mittel und Verfahren zur Erfüllung der Verpflichtungen nach Artikel 29 der Delegierten Verordnung (EU) 2017/565 für Mitarbeiter und Mitarbeitergeschäfte und die Beurteilung dieser Mittel und Verfahren durch den Prüfer;</w:t>
      </w:r>
    </w:p>
    <w:p>
      <w:pPr>
        <w:ind w:left="420"/>
      </w:pPr>
      <w:r>
        <w:t xml:space="preserve">23. die Erfüllung der Aufzeichnungs- und Aufbewahrungspflichten nach § 83 Absatz 1 und 2 des Wertpapierhandelsgesetzes und nach den Artikeln 72 bis 75 der Delegierten Verordnung (EU) 2017/565;</w:t>
      </w:r>
    </w:p>
    <w:p>
      <w:pPr>
        <w:ind w:left="420"/>
      </w:pPr>
      <w:r>
        <w:t xml:space="preserve">24. die Erfüllung der Pflicht zur Aufzeichnung von Telefongesprächen und elektronischer Kommunikation sowie zur Erstellung eines schriftlichen Protokolls nach § 83 Absatz 3 bis 6 des Wertpapierhandelsgesetzes und des Artikels 76 der Delegierten Verordnung (EU) 2017/565;</w:t>
      </w:r>
    </w:p>
    <w:p>
      <w:pPr>
        <w:ind w:left="420"/>
      </w:pPr>
      <w:r>
        <w:t xml:space="preserve">25. die Erfüllung der Pflichten nach § 84 des Wertpapierhandelsgesetzes, nach § 10 der Wertpapierdienstleistungs-Verhaltens- und Organisationsverordnung und nach den Artikeln 49 und 63 der Delegierten Verordnung (EU) 2017/565, einschließlich der nach § 84 Absatz 1 und 9 des Wertpapierhandelsgesetzes erforderlichen Vorkehrungen und zu treffenden Maßnahmen, und die Beurteilung dieser Vorkehrungen und Maßnahmen durch den Prüfer;</w:t>
      </w:r>
    </w:p>
    <w:p>
      <w:pPr>
        <w:ind w:left="420"/>
      </w:pPr>
      <w:r>
        <w:t xml:space="preserve">26. die Einhaltung der Anforderungen des Artikels 37 der Delegierten Verordnung (EU) 2017/565 sowie die Beurteilung der in Artikel 37 Absatz 2 der Delegierten Verordnung (EU) 2017/565 genannten Vorkehrungen durch den Prüfer und die Einhaltung der Anforderungen des Artikels 20 Absatz 1 der Verordnung (EU) Nr. 596/2014 in Verbindung mit der Delegierten Verordnung (EU) 2016/958 der Kommission vom 9. März 2016 zur Ergänzung der Verordnung (EU) Nr. 596/2014 des Europäischen Parlaments und des Rates im Hinblick auf die technischen Regulierungsstandards für die technischen Modalitäten für die objektive Darstellung von Anlageempfehlungen oder anderen Informationen mit Empfehlungen oder Vorschlägen zu Anlagestrategien sowie für die Offenlegung bestimmter Interessen oder Anzeichen für Interessenkonflikte (ABl. L 160 vom 17.6.2016, S. 5) in der jeweils geltenden Fassung;</w:t>
      </w:r>
    </w:p>
    <w:p>
      <w:pPr>
        <w:ind w:left="420"/>
      </w:pPr>
      <w:r>
        <w:t xml:space="preserve">27. die Einhaltung der Anforderungen nach § 87 des Wertpapierhandelsgesetzes, insbesondere im Hinblick darauf, dass die mit der Anlageberatung betrauten Mitarbeiter, die Vertriebsmitarbeiter, die mit der Finanzportfolioverwaltung betrauten Mitarbeiter, die Vertriebsbeauftragten und die Compliance-Beauftragten nach § 87 Absatz 1 bis 5 des Wertpapierhandelsgesetzes sachkundig sind und über die für die Tätigkeit erforderliche Zuverlässigkeit verfügen;</w:t>
      </w:r>
    </w:p>
    <w:p>
      <w:pPr>
        <w:ind w:left="420"/>
      </w:pPr>
      <w:r>
        <w:t xml:space="preserve">28. die Erfüllung der sich aus Artikel 4 Absatz 1 Unterabsatz 1 sowie Artikel 5a Absatz 1 der Verordnung (EG) Nr. 1060/2009 ergebenden Pflichten, soweit die Wertpapierdienstleistungsunternehmen bei der Erbringung von Wertpapierdienstleistungen oder Wertpapiernebendienstleistungen Ratings verwenden;</w:t>
      </w:r>
    </w:p>
    <w:p>
      <w:pPr>
        <w:ind w:left="420"/>
      </w:pPr>
      <w:r>
        <w:t xml:space="preserve">29. der Prüfungsgegenstand und die Prüfungshandlungen in Bezug auf nach § 4 Absatz 3 in die Prüfung einbezogene Zweigstellen, Zweigniederlassungen und Filialen sowie in Bezug auf in andere Unternehmen ausgelagerte Aktivitäten und Prozesse.</w:t>
      </w:r>
    </w:p>
    <w:p>
      <w:r>
        <w:t xml:space="preserve">Die Darstellung nach Nummer 28 zu Artikel 5a Absatz 1 der Verordnung (EU) Nr. 1060/2009 muss auch eine Bewertung der Angemessenheit der Kreditrisikobewertungsverfahren und eine Bewertung der Verwendung vertraglicher Bezugnahme auf Ratings enthalten, die Art, Umfang und Komplexität der Tätigkeit des Wertpapierdienstleistungsunternehmens berücksichtigt.</w:t>
      </w:r>
    </w:p>
    <w:p>
      <w:r>
        <w:t xml:space="preserve">(2) Bei der Darstellung nach Absatz 1 ist auch, sofern dies nach der Art der erbrachten Wertpapierdienstleistungen oder Wertpapiernebendienstleistungen zutreffend ist, über die Erfüllung der jeweiligen Pflichten zu berichten, die sich ergeben aus der</w:t>
      </w:r>
    </w:p>
    <w:p>
      <w:pPr>
        <w:ind w:left="420"/>
      </w:pPr>
      <w:r>
        <w:t xml:space="preserve">1. Wertpapierdienstleistungs-Verhaltens- und Organisationsverordnung,</w:t>
      </w:r>
    </w:p>
    <w:p>
      <w:pPr>
        <w:ind w:left="420"/>
      </w:pPr>
      <w:r>
        <w:t xml:space="preserve">2. WpHG-Mitarbeiteranzeigeverordnung,</w:t>
      </w:r>
    </w:p>
    <w:p>
      <w:pPr>
        <w:ind w:left="420"/>
      </w:pPr>
      <w:r>
        <w:t xml:space="preserve">3. Wertpapierhandelsanzeigeverordnung,</w:t>
      </w:r>
    </w:p>
    <w:p>
      <w:pPr>
        <w:ind w:left="420"/>
      </w:pPr>
      <w:r>
        <w:t xml:space="preserve">4. Delegierten Verordnung (EU) 2016/909 der Kommission vom 1. März 2016 zur Ergänzung der Verordnung (EU) Nr. 596/2014 des Europäischen Parlaments und des Rates im Hinblick auf technische Regulierungsstandards für den Inhalt der Meldungen, die den zuständigen Behörden zu übermitteln sind, sowie für die Zusammenstellung, Veröffentlichung und Pflege der Liste der Meldungen (ABl. L 153 vom 10.6.2016, S. 13) in der jeweils geltenden Fassung,</w:t>
      </w:r>
    </w:p>
    <w:p>
      <w:pPr>
        <w:ind w:left="420"/>
      </w:pPr>
      <w:r>
        <w:t xml:space="preserve">5. Durchführungsverordnung (EU) 2016/378 der Kommission vom 11. März 2016 zur Festlegung technischer Durchführungsstandards in Bezug auf den Zeitplan, das Format und Muster für die Übermittlung der Meldungen an die zuständigen Behörden gemäß Verordnung (EU) Nr. 596/2014 des Europäischen Parlaments und des Rates (ABl. L 72 vom 17.3.2016, S. 1) in der jeweils geltenden Fassung,</w:t>
      </w:r>
    </w:p>
    <w:p>
      <w:pPr>
        <w:ind w:left="420"/>
      </w:pPr>
      <w:r>
        <w:t xml:space="preserve">6. Delegierten Verordnung (EU) 2016/957 der Kommission vom 9. März 2016 zur Ergänzung der Verordnung (EU) Nr. 596/2014 des Europäischen Parlaments und des Rates im Hinblick auf technische Regulierungsstandards für die geeigneten Regelungen, Systeme und Verfahren sowie Mitteilungsmuster zur Vorbeugung, Aufdeckung und Meldung von Missbrauchspraktiken oder verdächtigen Aufträgen oder Geschäften (ABl. L 160 vom 17.6.2016, S. 1) in der jeweils geltenden Fassung,</w:t>
      </w:r>
    </w:p>
    <w:p>
      <w:pPr>
        <w:ind w:left="420"/>
      </w:pPr>
      <w:r>
        <w:t xml:space="preserve">7. Delegierten Verordnung (EU) 2016/958,</w:t>
      </w:r>
    </w:p>
    <w:p>
      <w:pPr>
        <w:ind w:left="420"/>
      </w:pPr>
      <w:r>
        <w:t xml:space="preserve">8. Delegierten Verordnung (EU) 2017/567 der Kommission vom 18. Mai 2016 zur Ergänzung der Verordnung (EU) Nr. 600/2014 des Europäischen Parlaments und des Rates im Hinblick auf Begriffsbestimmungen, Transparenz, Portfoliokomprimierung und Aufsichtsmaßnahmen zur Produktintervention und zu den Positionen (ABl. L 87 vom 31.3.2017, S. 90; L 251 vom 29.9.2017, S. 30) in der jeweils geltenden Fassung,</w:t>
      </w:r>
    </w:p>
    <w:p>
      <w:pPr>
        <w:ind w:left="420"/>
      </w:pPr>
      <w:r>
        <w:t xml:space="preserve">9. Delegierten Verordnung (EU) 2017/569 der Kommission vom 24. Mai 2016 zur Ergänzung der Richtlinie 2014/65/EU des Europäischen Parlaments und des Rates durch technische Regulierungsstandards für die Aussetzung des Handels und den Ausschluss von Finanzinstrumenten vom Handel (ABl. L 87 vom 31.3.2017, S. 122) in der jeweils geltenden Fassung,</w:t>
      </w:r>
    </w:p>
    <w:p>
      <w:pPr>
        <w:ind w:left="420"/>
      </w:pPr>
      <w:r>
        <w:t xml:space="preserve">10. Delegierten Verordnung (EU) 2017/572 der Kommission vom 2. Juni 2016 zur Ergänzung der Verordnung (EU) Nr. 600/2014 des Europäischen Parlaments und des Rates im Hinblick auf technische Regulierungsstandards für die Festlegung der angebotenen Vor- und Nachhandelsdaten und des Disaggregationsniveaus der Daten (ABl. L 87 vom 31.3.2017, S. 142) in der jeweils geltenden Fassung,</w:t>
      </w:r>
    </w:p>
    <w:p>
      <w:pPr>
        <w:ind w:left="420"/>
      </w:pPr>
      <w:r>
        <w:t xml:space="preserve">11. Delegierten Verordnung (EU) 2017/575 der Kommission vom 8. Juni 2016 zur Ergänzung der Richtlinie 2014/65/EU des Europäischen Parlaments und des Rates über Märkte für Finanzinstrumente durch technische Regulierungsstandards bezüglich der Daten, die Ausführungsplätze zur Qualität der Ausführung von Geschäften veröffentlichen müssen (ABl. L 87 vom 31.3.2017, S. 152) in der jeweils geltenden Fassung,</w:t>
      </w:r>
    </w:p>
    <w:p>
      <w:pPr>
        <w:ind w:left="420"/>
      </w:pPr>
      <w:r>
        <w:t xml:space="preserve">12. Delegierten Verordnung (EU) 2017/576 der Kommission vom 8. Juni 2016 zur Ergänzung der Richtlinie 2014/65/EU des Europäischen Parlaments und des Rates durch technische Regulierungsstandards für die jährliche Veröffentlichung von Informationen durch Wertpapierfirmen zur Identität von Handelsplätzen und zur Qualität der Ausführung (ABl. L 87 vom 31.3.2017, S. 166) in der jeweils geltenden Fassung,</w:t>
      </w:r>
    </w:p>
    <w:p>
      <w:pPr>
        <w:ind w:left="420"/>
      </w:pPr>
      <w:r>
        <w:t xml:space="preserve">13. Delegierten Verordnung (EU) 2017/577 der Kommission vom 13. Juni 2016 zur Ergänzung der Verordnung (EU) Nr. 600/2014 des Europäischen Parlaments und des Rates über Märkte für Finanzinstrumente durch technische Regulierungsstandards für den Mechanismus zur Begrenzung des Volumens und die Bereitstellung von Informationen für Transparenz- und andere Berechnungen (ABl. L 87 vom 31.3.2017, S. 174) in der jeweils geltenden Fassung,</w:t>
      </w:r>
    </w:p>
    <w:p>
      <w:pPr>
        <w:ind w:left="420"/>
      </w:pPr>
      <w:r>
        <w:t xml:space="preserve">14. Delegierten Verordnung (EU) 2017/578 der Kommission vom 13. Juni 2016 zur Ergänzung der Richtlinie 2014/65/EU des Europäischen Parlaments und des Rates über Märkte für Finanzinstrumente durch technische Regulierungsstandards zur Angabe von Anforderungen an Market-Making-Vereinbarungen und -Systeme (ABl. L 87 vom 31.3.2017, S. 183) in der jeweils geltenden Fassung,</w:t>
      </w:r>
    </w:p>
    <w:p>
      <w:pPr>
        <w:ind w:left="420"/>
      </w:pPr>
      <w:r>
        <w:t xml:space="preserve">15. Delegierten Verordnung (EU) 2017/580 der Kommission vom 24. Juni 2016 zur Ergänzung der Verordnung (EU) Nr. 600/2014 des Europäischen Parlaments und des Rates durch technische Regulierungsstandards für die Aufzeichnung einschlägiger Daten über Aufträge für Finanzinstrumente (ABl. L 87 vom 31.3.2017, S. 193) in der jeweils geltenden Fassung,</w:t>
      </w:r>
    </w:p>
    <w:p>
      <w:pPr>
        <w:ind w:left="420"/>
      </w:pPr>
      <w:r>
        <w:t xml:space="preserve">16. Delegierten Verordnung (EU) 2017/583 der Kommission vom 14. Juli 2016 zur Ergänzung der Verordnung (EU) Nr. 600/2014 des Europäischen Parlaments und des Rates über Märkte für Finanzinstrumente durch technische Regulierungsstandards zu den Transparenzanforderungen für Handelsplätze und Wertpapierfirmen in Bezug auf Anleihen, strukturierte Finanzprodukte, Emissionszertifikate und Derivate (ABl. L 87 vom 31.3.2017, S. 229) in der jeweils geltenden Fassung,</w:t>
      </w:r>
    </w:p>
    <w:p>
      <w:pPr>
        <w:ind w:left="420"/>
      </w:pPr>
      <w:r>
        <w:t xml:space="preserve">17. Delegierten Verordnung (EU) 2017/584 der Kommission vom 14. Juli 2016 zur Ergänzung der Richtlinie 2014/65/EU des Europäischen Parlaments und des Rates durch technische Regulierungsstandards zur Festlegung der organisatorischen Anforderungen an Handelsplätze (ABl. L 87 vom 31.3.2017, S. 350) in der jeweils geltenden Fassung,</w:t>
      </w:r>
    </w:p>
    <w:p>
      <w:pPr>
        <w:ind w:left="420"/>
      </w:pPr>
      <w:r>
        <w:t xml:space="preserve">18. Delegierten Verordnung (EU) 2017/585 der Kommission vom 14. Juli 2016 zur Ergänzung der Verordnung (EU) Nr. 600/2014 des Europäischen Parlaments und des Rates im Hinblick auf technische Regulierungsstandards für die Datenstandards und -formate für die Referenzdaten für Finanzinstrumente und die technischen Maßnahmen in Bezug auf die von der ESMA und den zuständigen Behörden zu treffenden Vorkehrungen (ABl. L 87 vom 31.3.2017, S. 368) in der jeweils geltenden Fassung,</w:t>
      </w:r>
    </w:p>
    <w:p>
      <w:pPr>
        <w:ind w:left="420"/>
      </w:pPr>
      <w:r>
        <w:t xml:space="preserve">19. Delegierten Verordnung (EU) 2017/587 der Kommission vom 14. Juli 2016 zur Ergänzung der Verordnung (EU) Nr. 600/2014 des Europäischen Parlaments und des Rates über Märkte für Finanzinstrumente durch technische Regulierungsstandards mit Transparenzanforderungen für Handelsplätze und Wertpapierfirmen in Bezug auf Aktien, Aktienzertifikate, börsengehandelte Fonds, Zertifikate und andere vergleichbare Finanzinstrumente und mit Ausführungspflichten in Bezug auf bestimmte Aktiengeschäfte an einem Handelsplatz oder über einen systematischen Internalisierer (ABl. L 87 vom 31.3.2017, S. 387; L 228 vom 2.9.2017, S. 33) in der jeweils geltenden Fassung,</w:t>
      </w:r>
    </w:p>
    <w:p>
      <w:pPr>
        <w:ind w:left="420"/>
      </w:pPr>
      <w:r>
        <w:t xml:space="preserve">20. Delegierten Verordnung (EU) 2017/589 der Kommission vom 19. Juli 2016 zur Ergänzung der Richtlinie 2014/65/EU des Europäischen Parlaments und des Rates durch technische Regulierungsstandards zur Festlegung der organisatorischen Anforderungen an Wertpapierfirmen, die algorithmischen Handel betreiben (ABl. L 87 vom 31.3.2017, S. 417) in der jeweils geltenden Fassung,</w:t>
      </w:r>
    </w:p>
    <w:p>
      <w:pPr>
        <w:ind w:left="420"/>
      </w:pPr>
      <w:r>
        <w:t xml:space="preserve">21. Delegierten Verordnung (EU) 2017/590 der Kommission vom 28. Juli 2016 zur Ergänzung der Verordnung (EU) Nr. 600/2014 des Europäischen Parlaments und des Rates durch technische Regulierungsstandards für die Meldung von Geschäften an die zuständigen Behörden (ABl. L 87 vom 31.3.2017, S. 449) in der jeweils geltenden Fassung.</w:t>
      </w:r>
    </w:p>
    <w:p>
      <w:r>
        <w:rPr>
          <w:color w:val="555555"/>
          <w:sz w:val="17"/>
        </w:rPr>
        <w:t xml:space="preserve">Zitiervorschlag: § 11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