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WpAIV — Inhalt der Veröffentlichung</w:t>
      </w:r>
    </w:p>
    <w:p>
      <w:r>
        <w:rPr>
          <w:color w:val="555555"/>
          <w:sz w:val="18"/>
        </w:rPr>
        <w:t xml:space="preserve">Wertpapierhandelsanzeigeverordnung</w:t>
      </w:r>
    </w:p>
    <w:p>
      <w:r>
        <w:rPr>
          <w:color w:val="555555"/>
          <w:sz w:val="18"/>
        </w:rPr>
        <w:t xml:space="preserve">Stand: 10.06.2019 (konsolidierte Textfassung, kein amtliches Inkrafttretensdatum)</w:t>
      </w:r>
    </w:p>
    <w:p>
      <w:r>
        <w:t xml:space="preserve">(1) In der Veröffentlichung nach Artikel 17 Absatz 1 und 2 der Verordnung (EU) Nr. 596/2014 sind anzugeben:</w:t>
      </w:r>
    </w:p>
    <w:p>
      <w:pPr>
        <w:ind w:left="420"/>
      </w:pPr>
      <w:r>
        <w:t xml:space="preserve">1. in der Kopfzeile</w:t>
      </w:r>
    </w:p>
    <w:p>
      <w:pPr>
        <w:ind w:left="780"/>
      </w:pPr>
      <w:r>
        <w:t xml:space="preserve">a) eine deutlich hervorgehobene Überschrift "Veröffentlichung von Insiderinformationen nach Artikel 17 der Verordnung (EU) Nr. 596/2014",</w:t>
      </w:r>
    </w:p>
    <w:p>
      <w:pPr>
        <w:ind w:left="780"/>
      </w:pPr>
      <w:r>
        <w:t xml:space="preserve">b) ein als Betreff erkennbares Schlagwort, das den wesentlichen Inhalt der Veröffentlichung zusammenfasst,</w:t>
      </w:r>
    </w:p>
    <w:p>
      <w:pPr>
        <w:ind w:left="420"/>
      </w:pPr>
      <w:r>
        <w:t xml:space="preserve">2. zum Emittenten oder Teilnehmer am Markt für Emissionszertifikate</w:t>
      </w:r>
    </w:p>
    <w:p>
      <w:pPr>
        <w:ind w:left="780"/>
      </w:pPr>
      <w:r>
        <w:t xml:space="preserve">a) sein Name und</w:t>
      </w:r>
    </w:p>
    <w:p>
      <w:pPr>
        <w:ind w:left="780"/>
      </w:pPr>
      <w:r>
        <w:t xml:space="preserve">b) seine Anschrift,</w:t>
      </w:r>
    </w:p>
    <w:p>
      <w:pPr>
        <w:ind w:left="420"/>
      </w:pPr>
      <w:r>
        <w:t xml:space="preserve">3. die internationalen Wertpapierkennnummern der vom Emittenten ausgegebenen Aktien, Options- und Wandelanleihen sowie Genussscheine mit Ausstattungsmerkmalen, die den Aktien vergleichbar sind, soweit sie zum Handel an einem inländischen organisierten Markt zugelassen sind oder für sie eine solche Zulassung beantragt wurde, sowie die Börse und das Handelssegment, für die die Zulassung besteht oder beantragt wurde; hat der Emittent weitere Finanzinstrumente ausgegeben, für die eine Zulassung besteht oder beantragt wurde, genügt die Angabe einer Internetadresse, unter der er die entsprechenden Angaben für diese Finanzinstrumente in einer stets aktuellen und vollständigen Datei bereitzustellen hat, wobei die Hauptseite einen deutlich erkennbaren Hinweis auf eine Seite mit Informationen für Anleger zu enthalten hat, unter der die Datei leicht aufzufinden sein muss,</w:t>
      </w:r>
    </w:p>
    <w:p>
      <w:pPr>
        <w:ind w:left="420"/>
      </w:pPr>
      <w:r>
        <w:t xml:space="preserve">4. die zu veröffentlichende Information,</w:t>
      </w:r>
    </w:p>
    <w:p>
      <w:pPr>
        <w:ind w:left="420"/>
      </w:pPr>
      <w:r>
        <w:t xml:space="preserve">5. Datum des Eintritts der der Information zugrunde liegenden Umstände,</w:t>
      </w:r>
    </w:p>
    <w:p>
      <w:pPr>
        <w:ind w:left="420"/>
      </w:pPr>
      <w:r>
        <w:t xml:space="preserve">6. eine kurze Erklärung, inwieweit die Information den Emittenten oder Teilnehmer am Markt für Emissionszertifikate unmittelbar betrifft, soweit sich dies nicht schon aus den Angaben zu Nummer 4 ergibt, sowie</w:t>
      </w:r>
    </w:p>
    <w:p>
      <w:pPr>
        <w:ind w:left="420"/>
      </w:pPr>
      <w:r>
        <w:t xml:space="preserve">7. eine Erklärung, aus welchen Gründen die Information geeignet ist, im Fall ihres öffentlichen Bekanntwerdens den Kurs der Finanzinstrumente oder den Kurs damit verbundener derivativer Finanzinstrumente erheblich zu beeinflussen, soweit sich dies nicht schon aus den Angaben zu Nummer 4 ergibt.</w:t>
      </w:r>
    </w:p>
    <w:p>
      <w:r>
        <w:t xml:space="preserve">Die Veröffentlichung soll kurz gefasst sein. Ist nach Artikel 17 Absatz 8 der Verordnung (EU) Nr. 596/2014 eine Person, die im Auftrag oder auf Rechnung des Emittenten oder Teilnehmers am Markt für Emissionszertifikate handelt, veröffentlichungspflichtig, so hat sie den Emittenten oder Teilnehmer am Markt für Emissionszertifikate hierüber unverzüglich zu informieren und in der Veröffentlichung durch Nennung ihres Namens und ihrer Anschrift ihre Urheberschaft kenntlich zu machen.</w:t>
      </w:r>
    </w:p>
    <w:p>
      <w:r>
        <w:t xml:space="preserve">(2) Hat wegen einer erheblichen Veränderung der bereits veröffentlichten Information erneut eine Veröffentlichung einer Insiderinformation nach Artikel 17 Absatz 1 Unterabsatz 2 oder Absatz 2 in Verbindung mit Absatz 1 Unterabsatz 2 der Verordnung (EU) Nr. 596/2014 zu erfolgen, so muss sie enthalten:</w:t>
      </w:r>
    </w:p>
    <w:p>
      <w:pPr>
        <w:ind w:left="420"/>
      </w:pPr>
      <w:r>
        <w:t xml:space="preserve">1. in der Kopfzeile</w:t>
      </w:r>
    </w:p>
    <w:p>
      <w:pPr>
        <w:ind w:left="780"/>
      </w:pPr>
      <w:r>
        <w:t xml:space="preserve">a) eine deutlich hervorgehobene Überschrift "Aktualisierung einer Veröffentlichung von Insiderinformationen nach Artikel 17 der Verordnung (EU) Nr. 596/2014",</w:t>
      </w:r>
    </w:p>
    <w:p>
      <w:pPr>
        <w:ind w:left="780"/>
      </w:pPr>
      <w:r>
        <w:t xml:space="preserve">b) ein Schlagwort im Sinn des Absatzes 1 Satz 1 Nr. 1 Buchstabe b,</w:t>
      </w:r>
    </w:p>
    <w:p>
      <w:pPr>
        <w:ind w:left="420"/>
      </w:pPr>
      <w:r>
        <w:t xml:space="preserve">2. nach den Angaben im Sinn des Absatzes 1 Satz 1 Nr. 2 und 3 die Medien, an die die Information gesandt wurde, sowie den Zeitpunkt dieser Versendung,</w:t>
      </w:r>
    </w:p>
    <w:p>
      <w:pPr>
        <w:ind w:left="420"/>
      </w:pPr>
      <w:r>
        <w:t xml:space="preserve">3. die zu veröffentlichende Information über die veränderten Umstände und</w:t>
      </w:r>
    </w:p>
    <w:p>
      <w:pPr>
        <w:ind w:left="420"/>
      </w:pPr>
      <w:r>
        <w:t xml:space="preserve">4. die Angaben im Sinn des Absatzes 1 Satz 1 Nr. 5 bis 7.</w:t>
      </w:r>
    </w:p>
    <w:p>
      <w:r>
        <w:t xml:space="preserve">(3) Die Berichtigung einer Veröffentlichung von Insiderinformationen nach Artikel 17 Absatz 1 Unterabsatz 2 oder Absatz 2 in Verbindung mit Absatz 1 Unterabsatz 2 der Verordnung (EU) Nr. 596/2014 hat zu enthalten:</w:t>
      </w:r>
    </w:p>
    <w:p>
      <w:pPr>
        <w:ind w:left="420"/>
      </w:pPr>
      <w:r>
        <w:t xml:space="preserve">1. in der Kopfzeile</w:t>
      </w:r>
    </w:p>
    <w:p>
      <w:pPr>
        <w:ind w:left="780"/>
      </w:pPr>
      <w:r>
        <w:t xml:space="preserve">a) eine deutlich hervorgehobene Überschrift "Berichtigung einer Veröffentlichung von Insiderinformationen nach Artikel 17 der Verordnung (EU) Nr. 596/2014",</w:t>
      </w:r>
    </w:p>
    <w:p>
      <w:pPr>
        <w:ind w:left="780"/>
      </w:pPr>
      <w:r>
        <w:t xml:space="preserve">b) ein Schlagwort im Sinn des Absatzes 1 Satz 1 Nr. 1 Buchstabe b,</w:t>
      </w:r>
    </w:p>
    <w:p>
      <w:pPr>
        <w:ind w:left="420"/>
      </w:pPr>
      <w:r>
        <w:t xml:space="preserve">2. nach den Angaben im Sinn des Absatzes 1 Satz 1 Nr. 2 und 3 den Inhalt der Veröffentlichung der unwahren Information, die Medien, an die die Information gesandt wurde, sowie den Zeitpunkt dieser Versendung,</w:t>
      </w:r>
    </w:p>
    <w:p>
      <w:pPr>
        <w:ind w:left="420"/>
      </w:pPr>
      <w:r>
        <w:t xml:space="preserve">3. die wahre Information und</w:t>
      </w:r>
    </w:p>
    <w:p>
      <w:pPr>
        <w:ind w:left="420"/>
      </w:pPr>
      <w:r>
        <w:t xml:space="preserve">4. die Angaben im Sinn des Absatzes 1 Satz 1 Nr. 5 bis 7, bezogen auf die wahre Information.</w:t>
      </w:r>
    </w:p>
    <w:p>
      <w:r>
        <w:rPr>
          <w:color w:val="555555"/>
          <w:sz w:val="17"/>
        </w:rPr>
        <w:t xml:space="preserve">Zitiervorschlag: § 4 WpAIV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https://recht.nulegal.eu/gesetze/WpAIV/4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